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3896"/>
      </w:tblGrid>
      <w:tr w:rsidR="00A31012" w:rsidRPr="00FD0DF7" w:rsidTr="005959F7">
        <w:tc>
          <w:tcPr>
            <w:tcW w:w="4748" w:type="dxa"/>
          </w:tcPr>
          <w:p w:rsidR="00C06EE8" w:rsidRPr="00380FDB" w:rsidRDefault="00C06EE8" w:rsidP="00C06EE8">
            <w:pPr>
              <w:tabs>
                <w:tab w:val="left" w:pos="851"/>
              </w:tabs>
              <w:ind w:left="851" w:hanging="851"/>
              <w:rPr>
                <w:sz w:val="16"/>
                <w:szCs w:val="16"/>
              </w:rPr>
            </w:pPr>
            <w:r w:rsidRPr="00380FDB">
              <w:rPr>
                <w:sz w:val="16"/>
                <w:szCs w:val="16"/>
              </w:rPr>
              <w:t>Bevillingsområde</w:t>
            </w:r>
          </w:p>
          <w:p w:rsidR="00A31012" w:rsidRPr="00C06EE8" w:rsidRDefault="00DE754F" w:rsidP="00DE754F">
            <w:pPr>
              <w:pStyle w:val="Overskrift1"/>
              <w:rPr>
                <w:rFonts w:ascii="Verdana" w:hAnsi="Verdana"/>
                <w:sz w:val="22"/>
                <w:szCs w:val="22"/>
              </w:rPr>
            </w:pPr>
            <w:bookmarkStart w:id="0" w:name="_Toc372619808"/>
            <w:bookmarkStart w:id="1" w:name="_Toc373155771"/>
            <w:r>
              <w:rPr>
                <w:rFonts w:ascii="Verdana" w:hAnsi="Verdana"/>
                <w:sz w:val="22"/>
                <w:szCs w:val="22"/>
              </w:rPr>
              <w:t>50.44</w:t>
            </w:r>
            <w:r w:rsidR="00C06EE8" w:rsidRPr="00C06EE8">
              <w:rPr>
                <w:rFonts w:ascii="Verdana" w:hAnsi="Verdana"/>
                <w:sz w:val="22"/>
                <w:szCs w:val="22"/>
              </w:rPr>
              <w:t xml:space="preserve"> </w:t>
            </w:r>
            <w:bookmarkEnd w:id="0"/>
            <w:bookmarkEnd w:id="1"/>
            <w:r>
              <w:rPr>
                <w:rFonts w:ascii="Verdana" w:hAnsi="Verdana"/>
                <w:sz w:val="22"/>
                <w:szCs w:val="22"/>
              </w:rPr>
              <w:t>Førtidspension</w:t>
            </w:r>
          </w:p>
        </w:tc>
        <w:tc>
          <w:tcPr>
            <w:tcW w:w="3896" w:type="dxa"/>
          </w:tcPr>
          <w:p w:rsidR="00A31012" w:rsidRPr="00FD0DF7" w:rsidRDefault="00A31012" w:rsidP="009542B5">
            <w:pPr>
              <w:rPr>
                <w:sz w:val="16"/>
                <w:szCs w:val="16"/>
              </w:rPr>
            </w:pPr>
            <w:r w:rsidRPr="00FD0DF7">
              <w:rPr>
                <w:sz w:val="16"/>
                <w:szCs w:val="16"/>
              </w:rPr>
              <w:t>Udvalg</w:t>
            </w:r>
          </w:p>
          <w:p w:rsidR="00A31012" w:rsidRPr="00FD0DF7" w:rsidRDefault="00040754" w:rsidP="009542B5">
            <w:pPr>
              <w:pStyle w:val="Overskrift1"/>
              <w:rPr>
                <w:rFonts w:ascii="Verdana" w:hAnsi="Verdana"/>
                <w:sz w:val="22"/>
                <w:szCs w:val="22"/>
              </w:rPr>
            </w:pPr>
            <w:bookmarkStart w:id="2" w:name="_Toc372619809"/>
            <w:bookmarkStart w:id="3" w:name="_Toc373155772"/>
            <w:r>
              <w:rPr>
                <w:rFonts w:ascii="Verdana" w:hAnsi="Verdana"/>
                <w:sz w:val="22"/>
                <w:szCs w:val="22"/>
              </w:rPr>
              <w:t>Social</w:t>
            </w:r>
            <w:r w:rsidR="005959F7">
              <w:rPr>
                <w:rFonts w:ascii="Verdana" w:hAnsi="Verdana"/>
                <w:sz w:val="22"/>
                <w:szCs w:val="22"/>
              </w:rPr>
              <w:t>- og Sundheds</w:t>
            </w:r>
            <w:r>
              <w:rPr>
                <w:rFonts w:ascii="Verdana" w:hAnsi="Verdana"/>
                <w:sz w:val="22"/>
                <w:szCs w:val="22"/>
              </w:rPr>
              <w:t>udvalget</w:t>
            </w:r>
            <w:bookmarkEnd w:id="2"/>
            <w:bookmarkEnd w:id="3"/>
          </w:p>
        </w:tc>
      </w:tr>
    </w:tbl>
    <w:p w:rsidR="00C06EE8" w:rsidRDefault="00C06EE8" w:rsidP="00C33841">
      <w:pPr>
        <w:pStyle w:val="Overskrift"/>
      </w:pPr>
    </w:p>
    <w:p w:rsidR="00B93DA0" w:rsidRDefault="00B93DA0" w:rsidP="00924BAA">
      <w:pPr>
        <w:pStyle w:val="Overskrift1"/>
        <w:numPr>
          <w:ilvl w:val="0"/>
          <w:numId w:val="39"/>
        </w:numPr>
        <w:rPr>
          <w:rFonts w:ascii="Verdana" w:hAnsi="Verdana"/>
          <w:sz w:val="22"/>
          <w:szCs w:val="22"/>
        </w:rPr>
        <w:sectPr w:rsidR="00B93DA0" w:rsidSect="005A55A7">
          <w:headerReference w:type="default" r:id="rId8"/>
          <w:pgSz w:w="11906" w:h="16838" w:code="9"/>
          <w:pgMar w:top="1134" w:right="1701" w:bottom="1134" w:left="1701" w:header="709" w:footer="709" w:gutter="0"/>
          <w:cols w:space="708"/>
          <w:docGrid w:linePitch="360"/>
        </w:sectPr>
      </w:pPr>
      <w:bookmarkStart w:id="4" w:name="_Toc373155773"/>
    </w:p>
    <w:p w:rsidR="009F1DBC" w:rsidRDefault="00C06EE8" w:rsidP="00B93DA0">
      <w:pPr>
        <w:pStyle w:val="Overskrift1"/>
        <w:numPr>
          <w:ilvl w:val="0"/>
          <w:numId w:val="39"/>
        </w:numPr>
        <w:ind w:left="0"/>
        <w:rPr>
          <w:rFonts w:ascii="Verdana" w:hAnsi="Verdana"/>
          <w:sz w:val="22"/>
          <w:szCs w:val="22"/>
        </w:rPr>
      </w:pPr>
      <w:r w:rsidRPr="00C06EE8">
        <w:rPr>
          <w:rFonts w:ascii="Verdana" w:hAnsi="Verdana"/>
          <w:sz w:val="22"/>
          <w:szCs w:val="22"/>
        </w:rPr>
        <w:lastRenderedPageBreak/>
        <w:t>Beskrivelse af opgaver</w:t>
      </w:r>
      <w:r w:rsidR="009F1DBC" w:rsidRPr="00C06EE8">
        <w:rPr>
          <w:rFonts w:ascii="Verdana" w:hAnsi="Verdana"/>
          <w:sz w:val="22"/>
          <w:szCs w:val="22"/>
        </w:rPr>
        <w:t xml:space="preserve"> </w:t>
      </w:r>
      <w:bookmarkEnd w:id="4"/>
    </w:p>
    <w:p w:rsidR="00294198" w:rsidRPr="00294198" w:rsidRDefault="00294198" w:rsidP="00294198"/>
    <w:p w:rsidR="00D304F4" w:rsidRDefault="00C06EE8" w:rsidP="00C06EE8">
      <w:r w:rsidRPr="00C06EE8">
        <w:t xml:space="preserve">Bevillingen omfatter </w:t>
      </w:r>
      <w:r w:rsidR="001566DE">
        <w:t>Ballerup komm</w:t>
      </w:r>
      <w:r w:rsidR="001566DE">
        <w:t>u</w:t>
      </w:r>
      <w:r w:rsidR="001566DE">
        <w:t xml:space="preserve">nes </w:t>
      </w:r>
      <w:r w:rsidRPr="00C06EE8">
        <w:t xml:space="preserve">udgifter til </w:t>
      </w:r>
      <w:r w:rsidR="001566DE">
        <w:t xml:space="preserve">førtidspension. </w:t>
      </w:r>
      <w:r w:rsidR="00D304F4">
        <w:t>Tilke</w:t>
      </w:r>
      <w:r w:rsidR="00D304F4">
        <w:t>n</w:t>
      </w:r>
      <w:r w:rsidR="00D304F4">
        <w:t xml:space="preserve">delse af </w:t>
      </w:r>
      <w:r w:rsidR="00486B1E">
        <w:t>f</w:t>
      </w:r>
      <w:r w:rsidR="00D304F4">
        <w:t xml:space="preserve">ørtidspension tilkendes af pensionsnævnet i Ballerup kommune mens administration og udbetaling pr. 1. marts 2013 overgik til Udbetaling Danmark. </w:t>
      </w:r>
    </w:p>
    <w:p w:rsidR="00C06EE8" w:rsidRDefault="001566DE" w:rsidP="00C06EE8">
      <w:r>
        <w:t>Udgifterne til førtidspension fordeles mellem Ballerup kommune og staten. Fordelingen afhænger af tilkendelse</w:t>
      </w:r>
      <w:r>
        <w:t>s</w:t>
      </w:r>
      <w:r>
        <w:t>tidspunktet for førtidspensionen</w:t>
      </w:r>
      <w:r w:rsidR="00D304F4">
        <w:t>. I nedenstående tabel vises fordelingen af udgifterne.</w:t>
      </w:r>
    </w:p>
    <w:p w:rsidR="001566DE" w:rsidRDefault="001566DE" w:rsidP="00C06EE8"/>
    <w:tbl>
      <w:tblPr>
        <w:tblStyle w:val="Tabel-Gitter"/>
        <w:tblW w:w="0" w:type="auto"/>
        <w:tblInd w:w="170" w:type="dxa"/>
        <w:tblLook w:val="04A0"/>
      </w:tblPr>
      <w:tblGrid>
        <w:gridCol w:w="1304"/>
        <w:gridCol w:w="1416"/>
        <w:gridCol w:w="1224"/>
      </w:tblGrid>
      <w:tr w:rsidR="00962D4B" w:rsidTr="002602C5">
        <w:tc>
          <w:tcPr>
            <w:tcW w:w="2093" w:type="dxa"/>
          </w:tcPr>
          <w:p w:rsidR="00962D4B" w:rsidRPr="00962D4B" w:rsidRDefault="00962D4B" w:rsidP="00C06EE8">
            <w:pPr>
              <w:rPr>
                <w:b/>
              </w:rPr>
            </w:pPr>
            <w:r w:rsidRPr="00962D4B">
              <w:rPr>
                <w:b/>
              </w:rPr>
              <w:t>Pension tilkendt</w:t>
            </w:r>
          </w:p>
        </w:tc>
        <w:tc>
          <w:tcPr>
            <w:tcW w:w="1984" w:type="dxa"/>
          </w:tcPr>
          <w:p w:rsidR="00962D4B" w:rsidRPr="00962D4B" w:rsidRDefault="00962D4B" w:rsidP="00C06EE8">
            <w:pPr>
              <w:rPr>
                <w:b/>
              </w:rPr>
            </w:pPr>
            <w:r w:rsidRPr="00962D4B">
              <w:rPr>
                <w:b/>
              </w:rPr>
              <w:t>Ballerups andel</w:t>
            </w:r>
          </w:p>
        </w:tc>
        <w:tc>
          <w:tcPr>
            <w:tcW w:w="1843" w:type="dxa"/>
          </w:tcPr>
          <w:p w:rsidR="00962D4B" w:rsidRPr="00962D4B" w:rsidRDefault="00962D4B" w:rsidP="00C06EE8">
            <w:pPr>
              <w:rPr>
                <w:b/>
              </w:rPr>
            </w:pPr>
            <w:r w:rsidRPr="00962D4B">
              <w:rPr>
                <w:b/>
              </w:rPr>
              <w:t>Statens andel</w:t>
            </w:r>
          </w:p>
        </w:tc>
      </w:tr>
      <w:tr w:rsidR="00962D4B" w:rsidTr="002602C5">
        <w:tc>
          <w:tcPr>
            <w:tcW w:w="2093" w:type="dxa"/>
          </w:tcPr>
          <w:p w:rsidR="00962D4B" w:rsidRDefault="00962D4B" w:rsidP="00C06EE8">
            <w:r>
              <w:t>Før 1992</w:t>
            </w:r>
          </w:p>
        </w:tc>
        <w:tc>
          <w:tcPr>
            <w:tcW w:w="1984" w:type="dxa"/>
          </w:tcPr>
          <w:p w:rsidR="00962D4B" w:rsidRDefault="00962D4B" w:rsidP="00962D4B">
            <w:pPr>
              <w:jc w:val="right"/>
            </w:pPr>
            <w:r>
              <w:t>0</w:t>
            </w:r>
            <w:r w:rsidR="00B93DA0">
              <w:t xml:space="preserve"> </w:t>
            </w:r>
            <w:r>
              <w:t>%</w:t>
            </w:r>
          </w:p>
        </w:tc>
        <w:tc>
          <w:tcPr>
            <w:tcW w:w="1843" w:type="dxa"/>
          </w:tcPr>
          <w:p w:rsidR="00962D4B" w:rsidRDefault="00962D4B" w:rsidP="00962D4B">
            <w:pPr>
              <w:jc w:val="right"/>
            </w:pPr>
            <w:r>
              <w:t>100</w:t>
            </w:r>
            <w:r w:rsidR="00B93DA0">
              <w:t xml:space="preserve"> </w:t>
            </w:r>
            <w:r>
              <w:t>%</w:t>
            </w:r>
          </w:p>
        </w:tc>
      </w:tr>
      <w:tr w:rsidR="00962D4B" w:rsidTr="002602C5">
        <w:tc>
          <w:tcPr>
            <w:tcW w:w="2093" w:type="dxa"/>
          </w:tcPr>
          <w:p w:rsidR="00962D4B" w:rsidRDefault="00962D4B" w:rsidP="00C06EE8">
            <w:r>
              <w:t>1992 – 1998</w:t>
            </w:r>
          </w:p>
        </w:tc>
        <w:tc>
          <w:tcPr>
            <w:tcW w:w="1984" w:type="dxa"/>
          </w:tcPr>
          <w:p w:rsidR="00962D4B" w:rsidRDefault="00962D4B" w:rsidP="00962D4B">
            <w:pPr>
              <w:jc w:val="right"/>
            </w:pPr>
            <w:r>
              <w:t>50</w:t>
            </w:r>
            <w:r w:rsidR="00B93DA0">
              <w:t xml:space="preserve"> </w:t>
            </w:r>
            <w:r>
              <w:t>%</w:t>
            </w:r>
          </w:p>
        </w:tc>
        <w:tc>
          <w:tcPr>
            <w:tcW w:w="1843" w:type="dxa"/>
          </w:tcPr>
          <w:p w:rsidR="00962D4B" w:rsidRDefault="00962D4B" w:rsidP="00962D4B">
            <w:pPr>
              <w:jc w:val="right"/>
            </w:pPr>
            <w:r>
              <w:t>50</w:t>
            </w:r>
            <w:r w:rsidR="00B93DA0">
              <w:t xml:space="preserve"> </w:t>
            </w:r>
            <w:r>
              <w:t>%</w:t>
            </w:r>
          </w:p>
        </w:tc>
      </w:tr>
      <w:tr w:rsidR="00962D4B" w:rsidTr="002602C5">
        <w:tc>
          <w:tcPr>
            <w:tcW w:w="2093" w:type="dxa"/>
          </w:tcPr>
          <w:p w:rsidR="00962D4B" w:rsidRDefault="00962D4B" w:rsidP="00C06EE8">
            <w:r>
              <w:t>Fra 1999</w:t>
            </w:r>
          </w:p>
        </w:tc>
        <w:tc>
          <w:tcPr>
            <w:tcW w:w="1984" w:type="dxa"/>
          </w:tcPr>
          <w:p w:rsidR="00962D4B" w:rsidRDefault="00962D4B" w:rsidP="00962D4B">
            <w:pPr>
              <w:jc w:val="right"/>
            </w:pPr>
            <w:r>
              <w:t>65</w:t>
            </w:r>
            <w:r w:rsidR="00B93DA0">
              <w:t xml:space="preserve"> </w:t>
            </w:r>
            <w:r>
              <w:t>%</w:t>
            </w:r>
          </w:p>
        </w:tc>
        <w:tc>
          <w:tcPr>
            <w:tcW w:w="1843" w:type="dxa"/>
          </w:tcPr>
          <w:p w:rsidR="00962D4B" w:rsidRDefault="00962D4B" w:rsidP="00962D4B">
            <w:pPr>
              <w:jc w:val="right"/>
            </w:pPr>
            <w:r>
              <w:t>35</w:t>
            </w:r>
            <w:r w:rsidR="00B93DA0">
              <w:t xml:space="preserve"> </w:t>
            </w:r>
            <w:r>
              <w:t>%</w:t>
            </w:r>
          </w:p>
        </w:tc>
      </w:tr>
    </w:tbl>
    <w:p w:rsidR="001566DE" w:rsidRDefault="001566DE" w:rsidP="00C06EE8"/>
    <w:p w:rsidR="002602C5" w:rsidRDefault="002602C5" w:rsidP="00C06EE8">
      <w:r>
        <w:t>Der har siden 2003 kun været en type førtidspension. Før 2003 var der fø</w:t>
      </w:r>
      <w:r>
        <w:t>l</w:t>
      </w:r>
      <w:r>
        <w:t>gende pensionstyper: almindelig fø</w:t>
      </w:r>
      <w:r>
        <w:t>r</w:t>
      </w:r>
      <w:r>
        <w:t>tidspension, almindelig forhøjet fø</w:t>
      </w:r>
      <w:r>
        <w:t>r</w:t>
      </w:r>
      <w:r>
        <w:t xml:space="preserve">tidspension, Mellemste førtidspension og højeste førtidspension. </w:t>
      </w:r>
    </w:p>
    <w:p w:rsidR="00730C29" w:rsidRPr="00730C29" w:rsidRDefault="00730C29" w:rsidP="00C06EE8">
      <w:pPr>
        <w:rPr>
          <w:b/>
        </w:rPr>
      </w:pPr>
    </w:p>
    <w:p w:rsidR="001F64F5" w:rsidRDefault="00C06EE8" w:rsidP="00B93DA0">
      <w:pPr>
        <w:pStyle w:val="Overskrift1"/>
        <w:numPr>
          <w:ilvl w:val="0"/>
          <w:numId w:val="39"/>
        </w:numPr>
        <w:ind w:left="0"/>
        <w:rPr>
          <w:rFonts w:ascii="Verdana" w:hAnsi="Verdana"/>
          <w:sz w:val="22"/>
          <w:szCs w:val="22"/>
        </w:rPr>
      </w:pPr>
      <w:bookmarkStart w:id="5" w:name="_Toc373155774"/>
      <w:r w:rsidRPr="00C06EE8">
        <w:rPr>
          <w:rFonts w:ascii="Verdana" w:hAnsi="Verdana"/>
          <w:sz w:val="22"/>
          <w:szCs w:val="22"/>
        </w:rPr>
        <w:lastRenderedPageBreak/>
        <w:t>Politiske målsætninger</w:t>
      </w:r>
      <w:bookmarkEnd w:id="5"/>
    </w:p>
    <w:p w:rsidR="00294198" w:rsidRPr="00294198" w:rsidRDefault="00294198" w:rsidP="00294198"/>
    <w:p w:rsidR="00D304F4" w:rsidRDefault="00985851" w:rsidP="00D304F4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t xml:space="preserve">Det er målet at </w:t>
      </w:r>
      <w:r w:rsidR="00D304F4">
        <w:rPr>
          <w:rFonts w:cs="Verdana"/>
          <w:szCs w:val="20"/>
        </w:rPr>
        <w:t>begrænse</w:t>
      </w:r>
      <w:r w:rsidR="004800F0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tilkendelse af førtidspension.</w:t>
      </w:r>
      <w:r w:rsidR="00D304F4">
        <w:rPr>
          <w:rFonts w:cs="Verdana"/>
          <w:szCs w:val="20"/>
        </w:rPr>
        <w:t xml:space="preserve"> Der arbejdes på forebyggende indsats i forhold til at fastholde og styrke den enkelte bo</w:t>
      </w:r>
      <w:r w:rsidR="00D304F4">
        <w:rPr>
          <w:rFonts w:cs="Verdana"/>
          <w:szCs w:val="20"/>
        </w:rPr>
        <w:t>r</w:t>
      </w:r>
      <w:r w:rsidR="00D304F4">
        <w:rPr>
          <w:rFonts w:cs="Verdana"/>
          <w:szCs w:val="20"/>
        </w:rPr>
        <w:t>gers arbejdsevne og mulighed for hel eller delvis selvforsørgelse. Indsatsen vil, se</w:t>
      </w:r>
      <w:r w:rsidR="00486B1E">
        <w:rPr>
          <w:rFonts w:cs="Verdana"/>
          <w:szCs w:val="20"/>
        </w:rPr>
        <w:t>t</w:t>
      </w:r>
      <w:r w:rsidR="00D304F4">
        <w:rPr>
          <w:rFonts w:cs="Verdana"/>
          <w:szCs w:val="20"/>
        </w:rPr>
        <w:t xml:space="preserve"> i lyset af de seneste års udvi</w:t>
      </w:r>
      <w:r w:rsidR="00D304F4">
        <w:rPr>
          <w:rFonts w:cs="Verdana"/>
          <w:szCs w:val="20"/>
        </w:rPr>
        <w:t>k</w:t>
      </w:r>
      <w:r w:rsidR="00D304F4">
        <w:rPr>
          <w:rFonts w:cs="Verdana"/>
          <w:szCs w:val="20"/>
        </w:rPr>
        <w:t>ling i tilkendelsesmønsteret, særligt rette sig mod personer</w:t>
      </w:r>
      <w:r w:rsidR="00B93DA0">
        <w:rPr>
          <w:rFonts w:cs="Verdana"/>
          <w:szCs w:val="20"/>
        </w:rPr>
        <w:t xml:space="preserve"> </w:t>
      </w:r>
      <w:r w:rsidR="00D304F4">
        <w:rPr>
          <w:rFonts w:cs="Verdana"/>
          <w:szCs w:val="20"/>
        </w:rPr>
        <w:t>under 40 år</w:t>
      </w:r>
      <w:r w:rsidR="001D065F">
        <w:rPr>
          <w:rFonts w:cs="Verdana"/>
          <w:szCs w:val="20"/>
        </w:rPr>
        <w:t>,</w:t>
      </w:r>
      <w:r w:rsidR="00B93DA0">
        <w:rPr>
          <w:rFonts w:cs="Verdana"/>
          <w:szCs w:val="20"/>
        </w:rPr>
        <w:t xml:space="preserve"> </w:t>
      </w:r>
      <w:r w:rsidR="001D065F">
        <w:rPr>
          <w:rFonts w:cs="Verdana"/>
          <w:szCs w:val="20"/>
        </w:rPr>
        <w:t xml:space="preserve">personer </w:t>
      </w:r>
      <w:r w:rsidR="00486B1E">
        <w:rPr>
          <w:rFonts w:cs="Verdana"/>
          <w:szCs w:val="20"/>
        </w:rPr>
        <w:t>m</w:t>
      </w:r>
      <w:r w:rsidR="00D304F4">
        <w:rPr>
          <w:rFonts w:cs="Verdana"/>
          <w:szCs w:val="20"/>
        </w:rPr>
        <w:t>ed psykiske lidelser</w:t>
      </w:r>
      <w:r w:rsidR="001D065F">
        <w:rPr>
          <w:rFonts w:cs="Verdana"/>
          <w:szCs w:val="20"/>
        </w:rPr>
        <w:t xml:space="preserve"> og personer</w:t>
      </w:r>
      <w:r w:rsidR="00B93DA0">
        <w:rPr>
          <w:rFonts w:cs="Verdana"/>
          <w:szCs w:val="20"/>
        </w:rPr>
        <w:t xml:space="preserve"> som ikke har </w:t>
      </w:r>
      <w:r w:rsidR="00486B1E">
        <w:rPr>
          <w:rFonts w:cs="Verdana"/>
          <w:szCs w:val="20"/>
        </w:rPr>
        <w:t>vestlig ba</w:t>
      </w:r>
      <w:r w:rsidR="00486B1E">
        <w:rPr>
          <w:rFonts w:cs="Verdana"/>
          <w:szCs w:val="20"/>
        </w:rPr>
        <w:t>g</w:t>
      </w:r>
      <w:r w:rsidR="00486B1E">
        <w:rPr>
          <w:rFonts w:cs="Verdana"/>
          <w:szCs w:val="20"/>
        </w:rPr>
        <w:t>grund.</w:t>
      </w:r>
    </w:p>
    <w:p w:rsidR="00D304F4" w:rsidRDefault="00D304F4" w:rsidP="00985851">
      <w:pPr>
        <w:autoSpaceDE w:val="0"/>
        <w:autoSpaceDN w:val="0"/>
        <w:adjustRightInd w:val="0"/>
        <w:rPr>
          <w:rFonts w:cs="Verdana"/>
          <w:szCs w:val="20"/>
        </w:rPr>
      </w:pPr>
    </w:p>
    <w:p w:rsidR="00985851" w:rsidRDefault="00985851" w:rsidP="00985851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t>Den store udfordring er at fastholde borgeren i beskæftigelse eller i u</w:t>
      </w:r>
      <w:r>
        <w:rPr>
          <w:rFonts w:cs="Verdana"/>
          <w:szCs w:val="20"/>
        </w:rPr>
        <w:t>d</w:t>
      </w:r>
      <w:r>
        <w:rPr>
          <w:rFonts w:cs="Verdana"/>
          <w:szCs w:val="20"/>
        </w:rPr>
        <w:t>dannelse, således</w:t>
      </w:r>
      <w:r w:rsidR="00C43168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at fastholdelsen i antallet af førtidspensioner ikke blot modsvares af en tilsvarende</w:t>
      </w:r>
      <w:r w:rsidR="00C43168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stigning i andre typer overførsler, typisk ko</w:t>
      </w:r>
      <w:r>
        <w:rPr>
          <w:rFonts w:cs="Verdana"/>
          <w:szCs w:val="20"/>
        </w:rPr>
        <w:t>n</w:t>
      </w:r>
      <w:r>
        <w:rPr>
          <w:rFonts w:cs="Verdana"/>
          <w:szCs w:val="20"/>
        </w:rPr>
        <w:t>tanthjælp. Det vil derfor være</w:t>
      </w:r>
      <w:r w:rsidR="00C43168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nø</w:t>
      </w:r>
      <w:r>
        <w:rPr>
          <w:rFonts w:cs="Verdana"/>
          <w:szCs w:val="20"/>
        </w:rPr>
        <w:t>d</w:t>
      </w:r>
      <w:r>
        <w:rPr>
          <w:rFonts w:cs="Verdana"/>
          <w:szCs w:val="20"/>
        </w:rPr>
        <w:t>vendigt at arbejde med holdning</w:t>
      </w:r>
      <w:r w:rsidR="00486B1E">
        <w:rPr>
          <w:rFonts w:cs="Verdana"/>
          <w:szCs w:val="20"/>
        </w:rPr>
        <w:t>en</w:t>
      </w:r>
      <w:r>
        <w:rPr>
          <w:rFonts w:cs="Verdana"/>
          <w:szCs w:val="20"/>
        </w:rPr>
        <w:t xml:space="preserve"> til, hvornår</w:t>
      </w:r>
      <w:r w:rsidR="00294198">
        <w:rPr>
          <w:rFonts w:cs="Verdana"/>
          <w:szCs w:val="20"/>
        </w:rPr>
        <w:t xml:space="preserve"> førtidspensionering kan være en relevant løsning.</w:t>
      </w:r>
      <w:r>
        <w:rPr>
          <w:rFonts w:cs="Verdana"/>
          <w:szCs w:val="20"/>
        </w:rPr>
        <w:t xml:space="preserve"> Der skal genne</w:t>
      </w:r>
      <w:r>
        <w:rPr>
          <w:rFonts w:cs="Verdana"/>
          <w:szCs w:val="20"/>
        </w:rPr>
        <w:t>m</w:t>
      </w:r>
      <w:r>
        <w:rPr>
          <w:rFonts w:cs="Verdana"/>
          <w:szCs w:val="20"/>
        </w:rPr>
        <w:t>føres en indsats</w:t>
      </w:r>
      <w:r w:rsidR="00294198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for at identificere m</w:t>
      </w:r>
      <w:r>
        <w:rPr>
          <w:rFonts w:cs="Verdana"/>
          <w:szCs w:val="20"/>
        </w:rPr>
        <w:t>u</w:t>
      </w:r>
      <w:r>
        <w:rPr>
          <w:rFonts w:cs="Verdana"/>
          <w:szCs w:val="20"/>
        </w:rPr>
        <w:t>lighederne for at forhindre denne ”u</w:t>
      </w:r>
      <w:r>
        <w:rPr>
          <w:rFonts w:cs="Verdana"/>
          <w:szCs w:val="20"/>
        </w:rPr>
        <w:t>d</w:t>
      </w:r>
      <w:r>
        <w:rPr>
          <w:rFonts w:cs="Verdana"/>
          <w:szCs w:val="20"/>
        </w:rPr>
        <w:t>stødelse” fra arbejdsmarkedet.</w:t>
      </w:r>
    </w:p>
    <w:p w:rsidR="00B93DA0" w:rsidRDefault="00B93DA0" w:rsidP="00985851">
      <w:pPr>
        <w:autoSpaceDE w:val="0"/>
        <w:autoSpaceDN w:val="0"/>
        <w:adjustRightInd w:val="0"/>
        <w:rPr>
          <w:rFonts w:cs="Verdana"/>
          <w:szCs w:val="20"/>
        </w:rPr>
        <w:sectPr w:rsidR="00B93DA0" w:rsidSect="00B93DA0">
          <w:type w:val="continuous"/>
          <w:pgSz w:w="11906" w:h="16838" w:code="9"/>
          <w:pgMar w:top="1134" w:right="1701" w:bottom="1134" w:left="1701" w:header="709" w:footer="709" w:gutter="0"/>
          <w:cols w:num="2" w:space="708"/>
          <w:docGrid w:linePitch="360"/>
        </w:sectPr>
      </w:pPr>
    </w:p>
    <w:p w:rsidR="00B93DA0" w:rsidRDefault="00B93DA0" w:rsidP="00985851">
      <w:pPr>
        <w:autoSpaceDE w:val="0"/>
        <w:autoSpaceDN w:val="0"/>
        <w:adjustRightInd w:val="0"/>
        <w:rPr>
          <w:rFonts w:cs="Verdana"/>
          <w:szCs w:val="20"/>
        </w:rPr>
      </w:pPr>
    </w:p>
    <w:p w:rsidR="00B93DA0" w:rsidRDefault="00B93DA0" w:rsidP="00294198">
      <w:pPr>
        <w:pStyle w:val="Overskrift1"/>
        <w:numPr>
          <w:ilvl w:val="0"/>
          <w:numId w:val="39"/>
        </w:numPr>
        <w:rPr>
          <w:rFonts w:ascii="Verdana" w:hAnsi="Verdana"/>
          <w:sz w:val="22"/>
          <w:szCs w:val="22"/>
        </w:rPr>
        <w:sectPr w:rsidR="00B93DA0" w:rsidSect="00B93DA0">
          <w:type w:val="continuous"/>
          <w:pgSz w:w="11906" w:h="16838" w:code="9"/>
          <w:pgMar w:top="1134" w:right="1701" w:bottom="1134" w:left="1701" w:header="709" w:footer="709" w:gutter="0"/>
          <w:cols w:space="708"/>
          <w:docGrid w:linePitch="360"/>
        </w:sectPr>
      </w:pPr>
      <w:bookmarkStart w:id="6" w:name="_Toc373155776"/>
    </w:p>
    <w:p w:rsidR="00294198" w:rsidRDefault="00730C29" w:rsidP="00B93DA0">
      <w:pPr>
        <w:pStyle w:val="Overskrift1"/>
        <w:numPr>
          <w:ilvl w:val="0"/>
          <w:numId w:val="39"/>
        </w:numP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Ø</w:t>
      </w:r>
      <w:r w:rsidR="001F64F5" w:rsidRPr="008A6B6F">
        <w:rPr>
          <w:rFonts w:ascii="Verdana" w:hAnsi="Verdana"/>
          <w:sz w:val="22"/>
          <w:szCs w:val="22"/>
        </w:rPr>
        <w:t xml:space="preserve">konomisk driftsramme </w:t>
      </w:r>
      <w:r>
        <w:rPr>
          <w:rFonts w:ascii="Verdana" w:hAnsi="Verdana"/>
          <w:sz w:val="22"/>
          <w:szCs w:val="22"/>
        </w:rPr>
        <w:t>og bemærkninger</w:t>
      </w:r>
      <w:bookmarkEnd w:id="6"/>
    </w:p>
    <w:p w:rsidR="00B93DA0" w:rsidRDefault="00B93DA0" w:rsidP="00B93DA0">
      <w:pPr>
        <w:sectPr w:rsidR="00B93DA0" w:rsidSect="00B93DA0">
          <w:type w:val="continuous"/>
          <w:pgSz w:w="11906" w:h="16838" w:code="9"/>
          <w:pgMar w:top="1134" w:right="1701" w:bottom="1134" w:left="1701" w:header="709" w:footer="709" w:gutter="0"/>
          <w:cols w:num="2" w:space="708"/>
          <w:docGrid w:linePitch="360"/>
        </w:sectPr>
      </w:pPr>
    </w:p>
    <w:p w:rsidR="00B93DA0" w:rsidRPr="00B93DA0" w:rsidRDefault="00B93DA0" w:rsidP="00B93DA0"/>
    <w:p w:rsidR="004658BB" w:rsidRDefault="004658BB" w:rsidP="00CC3E12"/>
    <w:p w:rsidR="004658BB" w:rsidRDefault="004658BB" w:rsidP="00CC3E12">
      <w:r w:rsidRPr="004658BB">
        <w:drawing>
          <wp:inline distT="0" distB="0" distL="0" distR="0">
            <wp:extent cx="5583775" cy="1095469"/>
            <wp:effectExtent l="19050" t="0" r="0" b="0"/>
            <wp:docPr id="7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6" cy="1098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8BB" w:rsidRDefault="004658BB" w:rsidP="00CC3E12"/>
    <w:p w:rsidR="004658BB" w:rsidRDefault="004658BB" w:rsidP="00CC3E12"/>
    <w:p w:rsidR="00452167" w:rsidRDefault="00452167" w:rsidP="00CC3E12"/>
    <w:p w:rsidR="004658BB" w:rsidRDefault="004658BB" w:rsidP="00CC3E12"/>
    <w:p w:rsidR="00452167" w:rsidRDefault="00452167" w:rsidP="00CC3E12"/>
    <w:p w:rsidR="00452167" w:rsidRDefault="00452167" w:rsidP="00CC3E12"/>
    <w:p w:rsidR="00452167" w:rsidRDefault="00452167" w:rsidP="00CC3E12"/>
    <w:p w:rsidR="00452167" w:rsidRDefault="00452167" w:rsidP="00CC3E12"/>
    <w:p w:rsidR="00452167" w:rsidRDefault="00452167" w:rsidP="00CC3E12"/>
    <w:p w:rsidR="00452167" w:rsidRDefault="00452167" w:rsidP="00CC3E12"/>
    <w:p w:rsidR="00452167" w:rsidRDefault="00452167" w:rsidP="00452167"/>
    <w:p w:rsidR="00452167" w:rsidRDefault="00452167" w:rsidP="00452167">
      <w:pPr>
        <w:rPr>
          <w:b/>
        </w:rPr>
      </w:pPr>
      <w:r>
        <w:rPr>
          <w:b/>
        </w:rPr>
        <w:lastRenderedPageBreak/>
        <w:t>Fordeling af budget 2015:</w:t>
      </w:r>
    </w:p>
    <w:p w:rsidR="00452167" w:rsidRDefault="00452167" w:rsidP="00452167">
      <w:pPr>
        <w:sectPr w:rsidR="00452167" w:rsidSect="00452167">
          <w:type w:val="continuous"/>
          <w:pgSz w:w="11906" w:h="16838"/>
          <w:pgMar w:top="1134" w:right="1701" w:bottom="1134" w:left="1701" w:header="709" w:footer="709" w:gutter="0"/>
          <w:cols w:space="708"/>
        </w:sectPr>
      </w:pPr>
    </w:p>
    <w:p w:rsidR="00B93DA0" w:rsidRDefault="006922CE" w:rsidP="00CC3E12">
      <w:r w:rsidRPr="006922CE">
        <w:rPr>
          <w:noProof/>
        </w:rPr>
        <w:lastRenderedPageBreak/>
        <w:drawing>
          <wp:inline distT="0" distB="0" distL="0" distR="0">
            <wp:extent cx="5580000" cy="3656799"/>
            <wp:effectExtent l="19050" t="0" r="165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65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B1" w:rsidRDefault="008103B1" w:rsidP="00CC3E12"/>
    <w:p w:rsidR="008103B1" w:rsidRDefault="008103B1" w:rsidP="00CC3E12"/>
    <w:p w:rsidR="008103B1" w:rsidRDefault="006922CE" w:rsidP="00CC3E12">
      <w:r w:rsidRPr="006922CE">
        <w:rPr>
          <w:noProof/>
        </w:rPr>
        <w:drawing>
          <wp:inline distT="0" distB="0" distL="0" distR="0">
            <wp:extent cx="5580000" cy="957516"/>
            <wp:effectExtent l="19050" t="0" r="16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95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CE" w:rsidRPr="00F24724" w:rsidRDefault="006922CE" w:rsidP="006922CE">
      <w:pPr>
        <w:rPr>
          <w:sz w:val="16"/>
          <w:szCs w:val="16"/>
        </w:rPr>
      </w:pPr>
      <w:r>
        <w:rPr>
          <w:sz w:val="16"/>
          <w:szCs w:val="16"/>
        </w:rPr>
        <w:t>Udgiften indeholder også afregning mellem kommuner.</w:t>
      </w:r>
    </w:p>
    <w:p w:rsidR="006922CE" w:rsidRDefault="006922CE" w:rsidP="00CC3E12"/>
    <w:p w:rsidR="006922CE" w:rsidRDefault="006922CE" w:rsidP="00CC3E12">
      <w:r w:rsidRPr="006922CE">
        <w:rPr>
          <w:noProof/>
        </w:rPr>
        <w:drawing>
          <wp:inline distT="0" distB="0" distL="0" distR="0">
            <wp:extent cx="5580000" cy="957516"/>
            <wp:effectExtent l="19050" t="0" r="165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95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2CE" w:rsidSect="00B93DA0">
      <w:type w:val="continuous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5F" w:rsidRDefault="001D065F">
      <w:r>
        <w:separator/>
      </w:r>
    </w:p>
  </w:endnote>
  <w:endnote w:type="continuationSeparator" w:id="0">
    <w:p w:rsidR="001D065F" w:rsidRDefault="001D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"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5F" w:rsidRDefault="001D065F">
      <w:r>
        <w:separator/>
      </w:r>
    </w:p>
  </w:footnote>
  <w:footnote w:type="continuationSeparator" w:id="0">
    <w:p w:rsidR="001D065F" w:rsidRDefault="001D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5F" w:rsidRPr="00C61B00" w:rsidRDefault="001D065F" w:rsidP="00E436C6">
    <w:pPr>
      <w:pStyle w:val="Sidehoved"/>
      <w:jc w:val="right"/>
      <w:rPr>
        <w:color w:val="000000"/>
        <w:sz w:val="18"/>
        <w:szCs w:val="18"/>
      </w:rPr>
    </w:pPr>
    <w:r w:rsidRPr="00BF14B7">
      <w:rPr>
        <w:caps/>
        <w:color w:val="808080"/>
        <w:sz w:val="18"/>
        <w:szCs w:val="18"/>
      </w:rPr>
      <w:t>Bevillingsområde</w:t>
    </w:r>
    <w:r w:rsidRPr="00BF14B7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50</w:t>
    </w:r>
    <w:r w:rsidRPr="00BF14B7">
      <w:rPr>
        <w:color w:val="808080"/>
        <w:sz w:val="18"/>
        <w:szCs w:val="18"/>
      </w:rPr>
      <w:t>.</w:t>
    </w:r>
    <w:r>
      <w:rPr>
        <w:color w:val="808080"/>
        <w:sz w:val="18"/>
        <w:szCs w:val="18"/>
      </w:rPr>
      <w:t>44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07E"/>
    <w:multiLevelType w:val="multilevel"/>
    <w:tmpl w:val="6DE8DE0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4E36F7"/>
    <w:multiLevelType w:val="hybridMultilevel"/>
    <w:tmpl w:val="76B2F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9291B"/>
    <w:multiLevelType w:val="multilevel"/>
    <w:tmpl w:val="21B0D9E6"/>
    <w:lvl w:ilvl="0">
      <w:start w:val="5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625AF8"/>
    <w:multiLevelType w:val="multilevel"/>
    <w:tmpl w:val="476C4F4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">
    <w:nsid w:val="12B840FD"/>
    <w:multiLevelType w:val="singleLevel"/>
    <w:tmpl w:val="BA26C4B8"/>
    <w:lvl w:ilvl="0">
      <w:start w:val="1"/>
      <w:numFmt w:val="bullet"/>
      <w:lvlText w:val="*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5">
    <w:nsid w:val="13F549DE"/>
    <w:multiLevelType w:val="hybridMultilevel"/>
    <w:tmpl w:val="159098B8"/>
    <w:lvl w:ilvl="0" w:tplc="CEBC881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Officina Sans" w:hAnsi="Officina Sans" w:hint="default"/>
        <w:b w:val="0"/>
        <w:i w:val="0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718D"/>
    <w:multiLevelType w:val="multilevel"/>
    <w:tmpl w:val="02026BF8"/>
    <w:lvl w:ilvl="0">
      <w:start w:val="4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90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>
    <w:nsid w:val="17F254AC"/>
    <w:multiLevelType w:val="hybridMultilevel"/>
    <w:tmpl w:val="C65EA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707AD"/>
    <w:multiLevelType w:val="hybridMultilevel"/>
    <w:tmpl w:val="2FA099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7753"/>
    <w:multiLevelType w:val="multilevel"/>
    <w:tmpl w:val="0C8EF0B8"/>
    <w:lvl w:ilvl="0">
      <w:start w:val="5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>
    <w:nsid w:val="197E3161"/>
    <w:multiLevelType w:val="hybridMultilevel"/>
    <w:tmpl w:val="0C08E8B0"/>
    <w:lvl w:ilvl="0" w:tplc="1010B30A">
      <w:start w:val="1"/>
      <w:numFmt w:val="bullet"/>
      <w:lvlText w:val="*"/>
      <w:lvlJc w:val="left"/>
      <w:pPr>
        <w:tabs>
          <w:tab w:val="num" w:pos="216"/>
        </w:tabs>
        <w:ind w:left="284" w:hanging="284"/>
      </w:pPr>
      <w:rPr>
        <w:rFonts w:ascii="Helv" w:hAnsi="Helv" w:cs="Helv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E07F6"/>
    <w:multiLevelType w:val="hybridMultilevel"/>
    <w:tmpl w:val="14B272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514F3"/>
    <w:multiLevelType w:val="multilevel"/>
    <w:tmpl w:val="6DE8DE0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1E45832"/>
    <w:multiLevelType w:val="singleLevel"/>
    <w:tmpl w:val="25F47148"/>
    <w:lvl w:ilvl="0">
      <w:start w:val="1"/>
      <w:numFmt w:val="bullet"/>
      <w:lvlText w:val="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29C47868"/>
    <w:multiLevelType w:val="hybridMultilevel"/>
    <w:tmpl w:val="8340B4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7E48"/>
    <w:multiLevelType w:val="hybridMultilevel"/>
    <w:tmpl w:val="AFFE1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3FF1"/>
    <w:multiLevelType w:val="hybridMultilevel"/>
    <w:tmpl w:val="D996F68E"/>
    <w:lvl w:ilvl="0" w:tplc="F6D4D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44977"/>
    <w:multiLevelType w:val="multilevel"/>
    <w:tmpl w:val="14685F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70501F9"/>
    <w:multiLevelType w:val="multilevel"/>
    <w:tmpl w:val="6DE8DE0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96C1870"/>
    <w:multiLevelType w:val="singleLevel"/>
    <w:tmpl w:val="4B24167A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0">
    <w:nsid w:val="3CD865FB"/>
    <w:multiLevelType w:val="multilevel"/>
    <w:tmpl w:val="9DBE1E6C"/>
    <w:lvl w:ilvl="0">
      <w:start w:val="1"/>
      <w:numFmt w:val="bullet"/>
      <w:pStyle w:val="Ml-punktopstill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404643"/>
    <w:multiLevelType w:val="multilevel"/>
    <w:tmpl w:val="476C4F4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05A756E"/>
    <w:multiLevelType w:val="multilevel"/>
    <w:tmpl w:val="6EC643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10071AE"/>
    <w:multiLevelType w:val="singleLevel"/>
    <w:tmpl w:val="4B24167A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4">
    <w:nsid w:val="4152357A"/>
    <w:multiLevelType w:val="hybridMultilevel"/>
    <w:tmpl w:val="A9A00866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45452762"/>
    <w:multiLevelType w:val="hybridMultilevel"/>
    <w:tmpl w:val="4992FA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4440D7"/>
    <w:multiLevelType w:val="hybridMultilevel"/>
    <w:tmpl w:val="C548F8B4"/>
    <w:lvl w:ilvl="0" w:tplc="CEBC881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Officina Sans" w:hAnsi="Officina Sans" w:hint="default"/>
        <w:b w:val="0"/>
        <w:i w:val="0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6357B"/>
    <w:multiLevelType w:val="hybridMultilevel"/>
    <w:tmpl w:val="FD568B30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83978"/>
    <w:multiLevelType w:val="multilevel"/>
    <w:tmpl w:val="BBFADE42"/>
    <w:lvl w:ilvl="0">
      <w:start w:val="5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8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67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9">
    <w:nsid w:val="56705CC0"/>
    <w:multiLevelType w:val="hybridMultilevel"/>
    <w:tmpl w:val="9A60C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673B5"/>
    <w:multiLevelType w:val="hybridMultilevel"/>
    <w:tmpl w:val="6A1C41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8161B1"/>
    <w:multiLevelType w:val="multilevel"/>
    <w:tmpl w:val="6DE8DE0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E26142F"/>
    <w:multiLevelType w:val="hybridMultilevel"/>
    <w:tmpl w:val="0D36116A"/>
    <w:lvl w:ilvl="0" w:tplc="1010B30A">
      <w:start w:val="1"/>
      <w:numFmt w:val="bullet"/>
      <w:lvlText w:val="*"/>
      <w:lvlJc w:val="left"/>
      <w:pPr>
        <w:tabs>
          <w:tab w:val="num" w:pos="216"/>
        </w:tabs>
        <w:ind w:left="284" w:hanging="284"/>
      </w:pPr>
      <w:rPr>
        <w:rFonts w:ascii="Helv" w:hAnsi="Helv" w:cs="Helv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CD56BD"/>
    <w:multiLevelType w:val="multilevel"/>
    <w:tmpl w:val="B33A5D64"/>
    <w:lvl w:ilvl="0">
      <w:start w:val="5"/>
      <w:numFmt w:val="decimalZero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FC3C79"/>
    <w:multiLevelType w:val="hybridMultilevel"/>
    <w:tmpl w:val="4672093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>
    <w:nsid w:val="633540CE"/>
    <w:multiLevelType w:val="multilevel"/>
    <w:tmpl w:val="3642E5D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463086C"/>
    <w:multiLevelType w:val="multilevel"/>
    <w:tmpl w:val="10829CA6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B8469C5"/>
    <w:multiLevelType w:val="hybridMultilevel"/>
    <w:tmpl w:val="CBF89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95B15"/>
    <w:multiLevelType w:val="multilevel"/>
    <w:tmpl w:val="21B0D9E6"/>
    <w:lvl w:ilvl="0">
      <w:start w:val="5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4424B0F"/>
    <w:multiLevelType w:val="singleLevel"/>
    <w:tmpl w:val="4B24167A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0">
    <w:nsid w:val="75225CCA"/>
    <w:multiLevelType w:val="multilevel"/>
    <w:tmpl w:val="0C08E8B0"/>
    <w:lvl w:ilvl="0">
      <w:start w:val="1"/>
      <w:numFmt w:val="bullet"/>
      <w:lvlText w:val="*"/>
      <w:lvlJc w:val="left"/>
      <w:pPr>
        <w:tabs>
          <w:tab w:val="num" w:pos="216"/>
        </w:tabs>
        <w:ind w:left="284" w:hanging="284"/>
      </w:pPr>
      <w:rPr>
        <w:rFonts w:ascii="Helv" w:hAnsi="Helv" w:cs="Helv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43751E"/>
    <w:multiLevelType w:val="multilevel"/>
    <w:tmpl w:val="9DBE1E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9A045A2"/>
    <w:multiLevelType w:val="hybridMultilevel"/>
    <w:tmpl w:val="1AEE72A2"/>
    <w:lvl w:ilvl="0" w:tplc="1010B30A">
      <w:start w:val="1"/>
      <w:numFmt w:val="bullet"/>
      <w:lvlText w:val="*"/>
      <w:lvlJc w:val="left"/>
      <w:pPr>
        <w:tabs>
          <w:tab w:val="num" w:pos="216"/>
        </w:tabs>
        <w:ind w:left="284" w:hanging="284"/>
      </w:pPr>
      <w:rPr>
        <w:rFonts w:ascii="Helv" w:hAnsi="Helv" w:cs="Helv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1212B6"/>
    <w:multiLevelType w:val="hybridMultilevel"/>
    <w:tmpl w:val="EA349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A2463"/>
    <w:multiLevelType w:val="hybridMultilevel"/>
    <w:tmpl w:val="475C18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8"/>
  </w:num>
  <w:num w:numId="4">
    <w:abstractNumId w:val="12"/>
  </w:num>
  <w:num w:numId="5">
    <w:abstractNumId w:val="0"/>
  </w:num>
  <w:num w:numId="6">
    <w:abstractNumId w:val="42"/>
  </w:num>
  <w:num w:numId="7">
    <w:abstractNumId w:val="3"/>
  </w:num>
  <w:num w:numId="8">
    <w:abstractNumId w:val="10"/>
  </w:num>
  <w:num w:numId="9">
    <w:abstractNumId w:val="40"/>
  </w:num>
  <w:num w:numId="10">
    <w:abstractNumId w:val="36"/>
  </w:num>
  <w:num w:numId="11">
    <w:abstractNumId w:val="22"/>
  </w:num>
  <w:num w:numId="12">
    <w:abstractNumId w:val="32"/>
  </w:num>
  <w:num w:numId="13">
    <w:abstractNumId w:val="4"/>
  </w:num>
  <w:num w:numId="14">
    <w:abstractNumId w:val="39"/>
  </w:num>
  <w:num w:numId="15">
    <w:abstractNumId w:val="19"/>
  </w:num>
  <w:num w:numId="16">
    <w:abstractNumId w:val="23"/>
  </w:num>
  <w:num w:numId="17">
    <w:abstractNumId w:val="5"/>
  </w:num>
  <w:num w:numId="18">
    <w:abstractNumId w:val="26"/>
  </w:num>
  <w:num w:numId="19">
    <w:abstractNumId w:val="17"/>
  </w:num>
  <w:num w:numId="20">
    <w:abstractNumId w:val="33"/>
  </w:num>
  <w:num w:numId="21">
    <w:abstractNumId w:val="13"/>
  </w:num>
  <w:num w:numId="22">
    <w:abstractNumId w:val="28"/>
  </w:num>
  <w:num w:numId="23">
    <w:abstractNumId w:val="9"/>
  </w:num>
  <w:num w:numId="24">
    <w:abstractNumId w:val="6"/>
  </w:num>
  <w:num w:numId="25">
    <w:abstractNumId w:val="25"/>
  </w:num>
  <w:num w:numId="26">
    <w:abstractNumId w:val="11"/>
  </w:num>
  <w:num w:numId="27">
    <w:abstractNumId w:val="16"/>
  </w:num>
  <w:num w:numId="28">
    <w:abstractNumId w:val="41"/>
  </w:num>
  <w:num w:numId="29">
    <w:abstractNumId w:val="30"/>
  </w:num>
  <w:num w:numId="30">
    <w:abstractNumId w:val="44"/>
  </w:num>
  <w:num w:numId="31">
    <w:abstractNumId w:val="38"/>
  </w:num>
  <w:num w:numId="32">
    <w:abstractNumId w:val="2"/>
  </w:num>
  <w:num w:numId="33">
    <w:abstractNumId w:val="1"/>
  </w:num>
  <w:num w:numId="34">
    <w:abstractNumId w:val="37"/>
  </w:num>
  <w:num w:numId="35">
    <w:abstractNumId w:val="27"/>
  </w:num>
  <w:num w:numId="36">
    <w:abstractNumId w:val="21"/>
  </w:num>
  <w:num w:numId="37">
    <w:abstractNumId w:val="20"/>
  </w:num>
  <w:num w:numId="38">
    <w:abstractNumId w:val="43"/>
  </w:num>
  <w:num w:numId="39">
    <w:abstractNumId w:val="7"/>
  </w:num>
  <w:num w:numId="40">
    <w:abstractNumId w:val="8"/>
  </w:num>
  <w:num w:numId="41">
    <w:abstractNumId w:val="29"/>
  </w:num>
  <w:num w:numId="42">
    <w:abstractNumId w:val="14"/>
  </w:num>
  <w:num w:numId="43">
    <w:abstractNumId w:val="34"/>
  </w:num>
  <w:num w:numId="44">
    <w:abstractNumId w:val="2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C3E12"/>
    <w:rsid w:val="00015C16"/>
    <w:rsid w:val="000271CB"/>
    <w:rsid w:val="00040754"/>
    <w:rsid w:val="00043F72"/>
    <w:rsid w:val="00046B95"/>
    <w:rsid w:val="0005521B"/>
    <w:rsid w:val="00056E26"/>
    <w:rsid w:val="000665D0"/>
    <w:rsid w:val="000678EC"/>
    <w:rsid w:val="0007056C"/>
    <w:rsid w:val="00083841"/>
    <w:rsid w:val="00090949"/>
    <w:rsid w:val="000A133E"/>
    <w:rsid w:val="000B7FE5"/>
    <w:rsid w:val="000D63AD"/>
    <w:rsid w:val="000E277B"/>
    <w:rsid w:val="000E401F"/>
    <w:rsid w:val="000E6A2D"/>
    <w:rsid w:val="000F4D84"/>
    <w:rsid w:val="000F56D2"/>
    <w:rsid w:val="000F7939"/>
    <w:rsid w:val="0010208B"/>
    <w:rsid w:val="001031EC"/>
    <w:rsid w:val="001058E8"/>
    <w:rsid w:val="001112AE"/>
    <w:rsid w:val="001248D4"/>
    <w:rsid w:val="00153528"/>
    <w:rsid w:val="001566DE"/>
    <w:rsid w:val="00172245"/>
    <w:rsid w:val="001A4687"/>
    <w:rsid w:val="001A4A0F"/>
    <w:rsid w:val="001B41F6"/>
    <w:rsid w:val="001D065F"/>
    <w:rsid w:val="001F2D8D"/>
    <w:rsid w:val="001F5FCE"/>
    <w:rsid w:val="001F64F5"/>
    <w:rsid w:val="00212524"/>
    <w:rsid w:val="00213267"/>
    <w:rsid w:val="0022084F"/>
    <w:rsid w:val="002356B3"/>
    <w:rsid w:val="00247D53"/>
    <w:rsid w:val="002512BE"/>
    <w:rsid w:val="0025302D"/>
    <w:rsid w:val="002602C5"/>
    <w:rsid w:val="0027307C"/>
    <w:rsid w:val="00287326"/>
    <w:rsid w:val="00294198"/>
    <w:rsid w:val="00297960"/>
    <w:rsid w:val="002A5001"/>
    <w:rsid w:val="002B1B7A"/>
    <w:rsid w:val="002C33DD"/>
    <w:rsid w:val="002D4171"/>
    <w:rsid w:val="002D5CB0"/>
    <w:rsid w:val="002E250F"/>
    <w:rsid w:val="003028D6"/>
    <w:rsid w:val="0032083B"/>
    <w:rsid w:val="00330FDD"/>
    <w:rsid w:val="00335085"/>
    <w:rsid w:val="00336CAB"/>
    <w:rsid w:val="00355B38"/>
    <w:rsid w:val="00377B6B"/>
    <w:rsid w:val="0038549A"/>
    <w:rsid w:val="00392237"/>
    <w:rsid w:val="00393CB2"/>
    <w:rsid w:val="003A7155"/>
    <w:rsid w:val="003A7A60"/>
    <w:rsid w:val="003B4E25"/>
    <w:rsid w:val="003C0285"/>
    <w:rsid w:val="003C4974"/>
    <w:rsid w:val="003C78CB"/>
    <w:rsid w:val="003F1B39"/>
    <w:rsid w:val="003F29DD"/>
    <w:rsid w:val="003F4566"/>
    <w:rsid w:val="00404A9E"/>
    <w:rsid w:val="00412E2B"/>
    <w:rsid w:val="00425807"/>
    <w:rsid w:val="004429CE"/>
    <w:rsid w:val="00452167"/>
    <w:rsid w:val="004658BB"/>
    <w:rsid w:val="0046704A"/>
    <w:rsid w:val="00472218"/>
    <w:rsid w:val="00477C2B"/>
    <w:rsid w:val="004800F0"/>
    <w:rsid w:val="00485975"/>
    <w:rsid w:val="00486B1E"/>
    <w:rsid w:val="00491404"/>
    <w:rsid w:val="004965B3"/>
    <w:rsid w:val="00496765"/>
    <w:rsid w:val="004A22F2"/>
    <w:rsid w:val="004A3523"/>
    <w:rsid w:val="004A4886"/>
    <w:rsid w:val="004A6245"/>
    <w:rsid w:val="004A793B"/>
    <w:rsid w:val="004B613C"/>
    <w:rsid w:val="004C4E21"/>
    <w:rsid w:val="004C5AA6"/>
    <w:rsid w:val="004C7629"/>
    <w:rsid w:val="004D2548"/>
    <w:rsid w:val="004D5801"/>
    <w:rsid w:val="004E60C4"/>
    <w:rsid w:val="004F0072"/>
    <w:rsid w:val="004F036F"/>
    <w:rsid w:val="004F2A00"/>
    <w:rsid w:val="00502CDA"/>
    <w:rsid w:val="00526C23"/>
    <w:rsid w:val="00530D94"/>
    <w:rsid w:val="005406BB"/>
    <w:rsid w:val="00544BD2"/>
    <w:rsid w:val="00555B49"/>
    <w:rsid w:val="00560E33"/>
    <w:rsid w:val="0057032B"/>
    <w:rsid w:val="00592942"/>
    <w:rsid w:val="005959F7"/>
    <w:rsid w:val="005A10F5"/>
    <w:rsid w:val="005A55A7"/>
    <w:rsid w:val="005D2F0B"/>
    <w:rsid w:val="005D3E04"/>
    <w:rsid w:val="005D5099"/>
    <w:rsid w:val="005D6E08"/>
    <w:rsid w:val="005F10F4"/>
    <w:rsid w:val="005F174E"/>
    <w:rsid w:val="005F59E3"/>
    <w:rsid w:val="00616828"/>
    <w:rsid w:val="00623E1B"/>
    <w:rsid w:val="00633FFD"/>
    <w:rsid w:val="006445C9"/>
    <w:rsid w:val="0065222B"/>
    <w:rsid w:val="00656E12"/>
    <w:rsid w:val="006922CE"/>
    <w:rsid w:val="006C3F00"/>
    <w:rsid w:val="006D5F68"/>
    <w:rsid w:val="006E1601"/>
    <w:rsid w:val="006E4629"/>
    <w:rsid w:val="006E49F8"/>
    <w:rsid w:val="006E72BE"/>
    <w:rsid w:val="006F6A6C"/>
    <w:rsid w:val="0070110A"/>
    <w:rsid w:val="007116BE"/>
    <w:rsid w:val="0071368C"/>
    <w:rsid w:val="00730C29"/>
    <w:rsid w:val="00732C0F"/>
    <w:rsid w:val="00737961"/>
    <w:rsid w:val="00766ACA"/>
    <w:rsid w:val="00773F3C"/>
    <w:rsid w:val="00773F71"/>
    <w:rsid w:val="007751DB"/>
    <w:rsid w:val="00787F8D"/>
    <w:rsid w:val="0079169B"/>
    <w:rsid w:val="007B470C"/>
    <w:rsid w:val="007B6DC1"/>
    <w:rsid w:val="007C4625"/>
    <w:rsid w:val="007C4A86"/>
    <w:rsid w:val="007D266E"/>
    <w:rsid w:val="007E1457"/>
    <w:rsid w:val="007E6F72"/>
    <w:rsid w:val="007E7B08"/>
    <w:rsid w:val="007F20D3"/>
    <w:rsid w:val="008103B1"/>
    <w:rsid w:val="00825180"/>
    <w:rsid w:val="008326EF"/>
    <w:rsid w:val="0084058B"/>
    <w:rsid w:val="00843509"/>
    <w:rsid w:val="00846655"/>
    <w:rsid w:val="008500C4"/>
    <w:rsid w:val="0085198D"/>
    <w:rsid w:val="008649D8"/>
    <w:rsid w:val="00891F61"/>
    <w:rsid w:val="008930B1"/>
    <w:rsid w:val="0089779F"/>
    <w:rsid w:val="008A3531"/>
    <w:rsid w:val="008A6B6F"/>
    <w:rsid w:val="008B41BE"/>
    <w:rsid w:val="008D40C6"/>
    <w:rsid w:val="008D7C07"/>
    <w:rsid w:val="008F4F7D"/>
    <w:rsid w:val="009115F4"/>
    <w:rsid w:val="00924BAA"/>
    <w:rsid w:val="009252A5"/>
    <w:rsid w:val="00946931"/>
    <w:rsid w:val="009542B5"/>
    <w:rsid w:val="009549DE"/>
    <w:rsid w:val="009565EF"/>
    <w:rsid w:val="009620A3"/>
    <w:rsid w:val="00962D4B"/>
    <w:rsid w:val="009671B2"/>
    <w:rsid w:val="009844B0"/>
    <w:rsid w:val="00985851"/>
    <w:rsid w:val="009A1F21"/>
    <w:rsid w:val="009C4D95"/>
    <w:rsid w:val="009C4E6D"/>
    <w:rsid w:val="009D5143"/>
    <w:rsid w:val="009F1DBC"/>
    <w:rsid w:val="009F6162"/>
    <w:rsid w:val="00A0107C"/>
    <w:rsid w:val="00A02884"/>
    <w:rsid w:val="00A056D6"/>
    <w:rsid w:val="00A103FD"/>
    <w:rsid w:val="00A132DE"/>
    <w:rsid w:val="00A13365"/>
    <w:rsid w:val="00A16DBB"/>
    <w:rsid w:val="00A26167"/>
    <w:rsid w:val="00A26CE3"/>
    <w:rsid w:val="00A31012"/>
    <w:rsid w:val="00A43153"/>
    <w:rsid w:val="00A64173"/>
    <w:rsid w:val="00A64CF4"/>
    <w:rsid w:val="00A71BEA"/>
    <w:rsid w:val="00A828BC"/>
    <w:rsid w:val="00A93979"/>
    <w:rsid w:val="00AA7C27"/>
    <w:rsid w:val="00AC0208"/>
    <w:rsid w:val="00AC3FCB"/>
    <w:rsid w:val="00AD1D67"/>
    <w:rsid w:val="00AD4EFF"/>
    <w:rsid w:val="00AF589C"/>
    <w:rsid w:val="00B058CB"/>
    <w:rsid w:val="00B12777"/>
    <w:rsid w:val="00B318D2"/>
    <w:rsid w:val="00B507C7"/>
    <w:rsid w:val="00B52DC5"/>
    <w:rsid w:val="00B5537A"/>
    <w:rsid w:val="00B80AF1"/>
    <w:rsid w:val="00B93DA0"/>
    <w:rsid w:val="00BB7CF7"/>
    <w:rsid w:val="00BC615C"/>
    <w:rsid w:val="00BC6254"/>
    <w:rsid w:val="00BD711F"/>
    <w:rsid w:val="00BF14B7"/>
    <w:rsid w:val="00BF7008"/>
    <w:rsid w:val="00C03041"/>
    <w:rsid w:val="00C06EE8"/>
    <w:rsid w:val="00C12C32"/>
    <w:rsid w:val="00C176BB"/>
    <w:rsid w:val="00C33597"/>
    <w:rsid w:val="00C33841"/>
    <w:rsid w:val="00C34F3B"/>
    <w:rsid w:val="00C36DE7"/>
    <w:rsid w:val="00C42370"/>
    <w:rsid w:val="00C43168"/>
    <w:rsid w:val="00C43DA7"/>
    <w:rsid w:val="00C52C68"/>
    <w:rsid w:val="00C538D3"/>
    <w:rsid w:val="00C6152F"/>
    <w:rsid w:val="00C61B00"/>
    <w:rsid w:val="00C86223"/>
    <w:rsid w:val="00C87E13"/>
    <w:rsid w:val="00C90C55"/>
    <w:rsid w:val="00C92CEC"/>
    <w:rsid w:val="00C95DCE"/>
    <w:rsid w:val="00C96041"/>
    <w:rsid w:val="00CA01D7"/>
    <w:rsid w:val="00CA14FA"/>
    <w:rsid w:val="00CA404A"/>
    <w:rsid w:val="00CA5567"/>
    <w:rsid w:val="00CA5D6E"/>
    <w:rsid w:val="00CA7D57"/>
    <w:rsid w:val="00CC3E12"/>
    <w:rsid w:val="00CC6B15"/>
    <w:rsid w:val="00CC6FFC"/>
    <w:rsid w:val="00D03223"/>
    <w:rsid w:val="00D159C0"/>
    <w:rsid w:val="00D25756"/>
    <w:rsid w:val="00D304F4"/>
    <w:rsid w:val="00D407F8"/>
    <w:rsid w:val="00D421B0"/>
    <w:rsid w:val="00D50965"/>
    <w:rsid w:val="00D51ADA"/>
    <w:rsid w:val="00D51D20"/>
    <w:rsid w:val="00D54D08"/>
    <w:rsid w:val="00D7421D"/>
    <w:rsid w:val="00D8180E"/>
    <w:rsid w:val="00D92AAF"/>
    <w:rsid w:val="00D972C5"/>
    <w:rsid w:val="00DC137C"/>
    <w:rsid w:val="00DE06A2"/>
    <w:rsid w:val="00DE754F"/>
    <w:rsid w:val="00E023CF"/>
    <w:rsid w:val="00E115A7"/>
    <w:rsid w:val="00E23CD8"/>
    <w:rsid w:val="00E315A9"/>
    <w:rsid w:val="00E318CC"/>
    <w:rsid w:val="00E436C6"/>
    <w:rsid w:val="00E82157"/>
    <w:rsid w:val="00E8612D"/>
    <w:rsid w:val="00EA5C17"/>
    <w:rsid w:val="00EA7E93"/>
    <w:rsid w:val="00EC03A0"/>
    <w:rsid w:val="00EC0678"/>
    <w:rsid w:val="00ED02E8"/>
    <w:rsid w:val="00ED1A65"/>
    <w:rsid w:val="00ED557E"/>
    <w:rsid w:val="00EF385F"/>
    <w:rsid w:val="00EF4129"/>
    <w:rsid w:val="00EF46D8"/>
    <w:rsid w:val="00F011A0"/>
    <w:rsid w:val="00F01F53"/>
    <w:rsid w:val="00F049D7"/>
    <w:rsid w:val="00F06C98"/>
    <w:rsid w:val="00F108F6"/>
    <w:rsid w:val="00F14D48"/>
    <w:rsid w:val="00F23414"/>
    <w:rsid w:val="00F24724"/>
    <w:rsid w:val="00F25D09"/>
    <w:rsid w:val="00F3388B"/>
    <w:rsid w:val="00F34F93"/>
    <w:rsid w:val="00F45FF0"/>
    <w:rsid w:val="00F90FA9"/>
    <w:rsid w:val="00F94A86"/>
    <w:rsid w:val="00FE5606"/>
    <w:rsid w:val="00FF0AD7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012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A31012"/>
    <w:pPr>
      <w:keepNext/>
      <w:outlineLvl w:val="0"/>
    </w:pPr>
    <w:rPr>
      <w:rFonts w:ascii="Officina Sans" w:hAnsi="Officina Sans"/>
      <w:b/>
      <w:sz w:val="28"/>
      <w:szCs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F7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61B0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61B00"/>
    <w:pPr>
      <w:tabs>
        <w:tab w:val="center" w:pos="4819"/>
        <w:tab w:val="right" w:pos="9638"/>
      </w:tabs>
    </w:pPr>
  </w:style>
  <w:style w:type="paragraph" w:customStyle="1" w:styleId="Ml-tekst">
    <w:name w:val="Mål - tekst"/>
    <w:basedOn w:val="Normal"/>
    <w:link w:val="Ml-tekstTegn"/>
    <w:rsid w:val="00C61B00"/>
    <w:rPr>
      <w:szCs w:val="20"/>
    </w:rPr>
  </w:style>
  <w:style w:type="paragraph" w:customStyle="1" w:styleId="Ml-hovedoverskrift">
    <w:name w:val="Mål - hovedoverskrift"/>
    <w:basedOn w:val="Ml-tekst"/>
    <w:next w:val="Ml-tekst"/>
    <w:rsid w:val="00C61B00"/>
    <w:rPr>
      <w:b/>
      <w:sz w:val="24"/>
    </w:rPr>
  </w:style>
  <w:style w:type="paragraph" w:customStyle="1" w:styleId="Ml-punktopstilling">
    <w:name w:val="Mål - punktopstilling"/>
    <w:basedOn w:val="Ml-tekst"/>
    <w:next w:val="Ml-tekst"/>
    <w:rsid w:val="00AC3FCB"/>
    <w:pPr>
      <w:numPr>
        <w:numId w:val="37"/>
      </w:numPr>
    </w:pPr>
  </w:style>
  <w:style w:type="paragraph" w:customStyle="1" w:styleId="Ml-afsnitsoverskrift">
    <w:name w:val="Mål - afsnitsoverskrift"/>
    <w:basedOn w:val="Ml-tekst"/>
    <w:next w:val="Ml-tekst"/>
    <w:rsid w:val="009542B5"/>
    <w:rPr>
      <w:b/>
      <w:sz w:val="22"/>
    </w:rPr>
  </w:style>
  <w:style w:type="paragraph" w:customStyle="1" w:styleId="Typografi1">
    <w:name w:val="Typografi1"/>
    <w:basedOn w:val="Normal"/>
    <w:rsid w:val="009542B5"/>
    <w:rPr>
      <w:b/>
      <w:sz w:val="22"/>
      <w:szCs w:val="20"/>
    </w:rPr>
  </w:style>
  <w:style w:type="paragraph" w:customStyle="1" w:styleId="Ml-omrdeoverskrift">
    <w:name w:val="Mål - områdeoverskrift"/>
    <w:basedOn w:val="Ml-tekst"/>
    <w:next w:val="Ml-tekst"/>
    <w:rsid w:val="00633FFD"/>
    <w:rPr>
      <w:b/>
    </w:rPr>
  </w:style>
  <w:style w:type="paragraph" w:customStyle="1" w:styleId="teksten">
    <w:name w:val="teksten"/>
    <w:rsid w:val="00E023CF"/>
    <w:rPr>
      <w:rFonts w:ascii="Officina Sans" w:hAnsi="Officina Sans"/>
      <w:noProof/>
      <w:sz w:val="24"/>
    </w:rPr>
  </w:style>
  <w:style w:type="paragraph" w:customStyle="1" w:styleId="hovedoverskrift">
    <w:name w:val="hovedoverskrift"/>
    <w:next w:val="teksten"/>
    <w:rsid w:val="00E023CF"/>
    <w:rPr>
      <w:rFonts w:ascii="Officina Sans" w:hAnsi="Officina Sans"/>
      <w:b/>
      <w:noProof/>
      <w:sz w:val="28"/>
    </w:rPr>
  </w:style>
  <w:style w:type="paragraph" w:styleId="Almindeligtekst">
    <w:name w:val="Plain Text"/>
    <w:basedOn w:val="Normal"/>
    <w:rsid w:val="00E023CF"/>
    <w:rPr>
      <w:rFonts w:ascii="Courier New" w:hAnsi="Courier New"/>
      <w:szCs w:val="20"/>
    </w:rPr>
  </w:style>
  <w:style w:type="paragraph" w:customStyle="1" w:styleId="TypografiMl-punktopstillingEfter6pkt">
    <w:name w:val="Typografi Mål - punktopstilling + Efter:  6 pkt."/>
    <w:basedOn w:val="Ml-punktopstilling"/>
    <w:rsid w:val="00E023CF"/>
    <w:pPr>
      <w:spacing w:after="120"/>
    </w:pPr>
  </w:style>
  <w:style w:type="paragraph" w:customStyle="1" w:styleId="afsnitsoverskrift">
    <w:name w:val="afsnitsoverskrift"/>
    <w:next w:val="teksten"/>
    <w:rsid w:val="007116BE"/>
    <w:rPr>
      <w:rFonts w:ascii="Officina Sans" w:hAnsi="Officina Sans"/>
      <w:b/>
      <w:noProof/>
      <w:sz w:val="24"/>
    </w:rPr>
  </w:style>
  <w:style w:type="character" w:styleId="Kommentarhenvisning">
    <w:name w:val="annotation reference"/>
    <w:basedOn w:val="Standardskrifttypeiafsnit"/>
    <w:semiHidden/>
    <w:rsid w:val="007116BE"/>
    <w:rPr>
      <w:sz w:val="16"/>
      <w:szCs w:val="16"/>
    </w:rPr>
  </w:style>
  <w:style w:type="paragraph" w:customStyle="1" w:styleId="underunderoverskrift">
    <w:name w:val="underunderoverskrift"/>
    <w:basedOn w:val="Normal"/>
    <w:rsid w:val="007116BE"/>
    <w:pPr>
      <w:keepNext/>
      <w:spacing w:after="60" w:line="260" w:lineRule="exact"/>
    </w:pPr>
    <w:rPr>
      <w:i/>
      <w:sz w:val="22"/>
    </w:rPr>
  </w:style>
  <w:style w:type="paragraph" w:styleId="Markeringsbobletekst">
    <w:name w:val="Balloon Text"/>
    <w:basedOn w:val="Normal"/>
    <w:semiHidden/>
    <w:rsid w:val="00C90C55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semiHidden/>
    <w:rsid w:val="000F7939"/>
    <w:rPr>
      <w:rFonts w:ascii="Cambria" w:eastAsia="Times New Roman" w:hAnsi="Cambria" w:cs="Times New Roman"/>
      <w:b/>
      <w:bCs/>
      <w:sz w:val="26"/>
      <w:szCs w:val="26"/>
    </w:rPr>
  </w:style>
  <w:style w:type="paragraph" w:styleId="Listeafsnit">
    <w:name w:val="List Paragraph"/>
    <w:basedOn w:val="Normal"/>
    <w:uiPriority w:val="34"/>
    <w:qFormat/>
    <w:rsid w:val="00EA7E93"/>
    <w:pPr>
      <w:ind w:left="1304"/>
    </w:pPr>
  </w:style>
  <w:style w:type="character" w:customStyle="1" w:styleId="Ml-tekstTegn">
    <w:name w:val="Mål - tekst Tegn"/>
    <w:basedOn w:val="Standardskrifttypeiafsnit"/>
    <w:link w:val="Ml-tekst"/>
    <w:rsid w:val="009671B2"/>
    <w:rPr>
      <w:rFonts w:ascii="Verdana" w:hAnsi="Verdana"/>
    </w:rPr>
  </w:style>
  <w:style w:type="table" w:styleId="Tabel-Gitter">
    <w:name w:val="Table Grid"/>
    <w:basedOn w:val="Tabel-Normal"/>
    <w:rsid w:val="0092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verskrift">
    <w:name w:val="TOC Heading"/>
    <w:basedOn w:val="Overskrift1"/>
    <w:next w:val="Normal"/>
    <w:uiPriority w:val="39"/>
    <w:unhideWhenUsed/>
    <w:qFormat/>
    <w:rsid w:val="00C06EE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C06EE8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C06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9A5C-0482-44BD-BB65-CF85CF27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255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ramme 50.52</vt:lpstr>
    </vt:vector>
  </TitlesOfParts>
  <Company>Ballerup Kommune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 50.52</dc:title>
  <dc:creator>Mikkel Bo Jensen</dc:creator>
  <cp:lastModifiedBy>Arne Stausholm</cp:lastModifiedBy>
  <cp:revision>4</cp:revision>
  <cp:lastPrinted>2014-08-11T11:34:00Z</cp:lastPrinted>
  <dcterms:created xsi:type="dcterms:W3CDTF">2014-09-28T12:00:00Z</dcterms:created>
  <dcterms:modified xsi:type="dcterms:W3CDTF">2014-10-16T07:15:00Z</dcterms:modified>
</cp:coreProperties>
</file>