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321F" w:rsidRPr="00AF41DC" w:rsidRDefault="005A321F" w:rsidP="005A321F">
      <w:pPr>
        <w:rPr>
          <w:color w:val="808080"/>
          <w:sz w:val="22"/>
          <w:szCs w:val="22"/>
        </w:rPr>
      </w:pPr>
      <w:r w:rsidRPr="00AF41DC">
        <w:rPr>
          <w:b/>
          <w:color w:val="808080"/>
          <w:sz w:val="22"/>
          <w:szCs w:val="22"/>
        </w:rPr>
        <w:t xml:space="preserve">Bilag 1. </w:t>
      </w:r>
    </w:p>
    <w:p w:rsidR="005A321F" w:rsidRPr="00AF41DC" w:rsidRDefault="005A321F" w:rsidP="005A321F">
      <w:pPr>
        <w:rPr>
          <w:sz w:val="22"/>
          <w:szCs w:val="22"/>
        </w:rPr>
      </w:pPr>
      <w:bookmarkStart w:id="0" w:name="overskrift"/>
      <w:bookmarkEnd w:id="0"/>
    </w:p>
    <w:p w:rsidR="005A321F" w:rsidRPr="00AF41DC" w:rsidRDefault="005A321F" w:rsidP="005A321F">
      <w:pPr>
        <w:rPr>
          <w:sz w:val="22"/>
          <w:szCs w:val="22"/>
        </w:rPr>
      </w:pPr>
      <w:r w:rsidRPr="00AF41DC">
        <w:rPr>
          <w:b/>
          <w:sz w:val="22"/>
          <w:szCs w:val="22"/>
        </w:rPr>
        <w:t>Retningslinjer for alkoholbevillinger.</w:t>
      </w:r>
    </w:p>
    <w:p w:rsidR="005A321F" w:rsidRPr="00AF41DC" w:rsidRDefault="005A321F" w:rsidP="005A321F">
      <w:pPr>
        <w:rPr>
          <w:sz w:val="22"/>
          <w:szCs w:val="22"/>
        </w:rPr>
      </w:pPr>
    </w:p>
    <w:p w:rsidR="005A321F" w:rsidRPr="00AF41DC" w:rsidRDefault="005A321F" w:rsidP="005A321F">
      <w:pPr>
        <w:rPr>
          <w:sz w:val="22"/>
          <w:szCs w:val="22"/>
        </w:rPr>
      </w:pPr>
    </w:p>
    <w:p w:rsidR="005A321F" w:rsidRPr="00AF41DC" w:rsidRDefault="005A321F" w:rsidP="005A321F">
      <w:pPr>
        <w:rPr>
          <w:sz w:val="22"/>
          <w:szCs w:val="22"/>
        </w:rPr>
      </w:pPr>
      <w:r w:rsidRPr="00AF41DC">
        <w:rPr>
          <w:sz w:val="22"/>
          <w:szCs w:val="22"/>
        </w:rPr>
        <w:t>Ansøgning om alkoholbevilling, bestyrergodkendelse og udvidet åbningstid indgives til Politiet, der undersøger:</w:t>
      </w:r>
    </w:p>
    <w:p w:rsidR="005A321F" w:rsidRPr="00AF41DC" w:rsidRDefault="005A321F" w:rsidP="005A321F">
      <w:pPr>
        <w:rPr>
          <w:sz w:val="22"/>
          <w:szCs w:val="22"/>
        </w:rPr>
      </w:pPr>
    </w:p>
    <w:p w:rsidR="005A321F" w:rsidRPr="00AF41DC" w:rsidRDefault="005A321F" w:rsidP="005A321F">
      <w:pPr>
        <w:numPr>
          <w:ilvl w:val="0"/>
          <w:numId w:val="2"/>
        </w:numPr>
        <w:rPr>
          <w:sz w:val="22"/>
          <w:szCs w:val="22"/>
        </w:rPr>
      </w:pPr>
      <w:r w:rsidRPr="00AF41DC">
        <w:rPr>
          <w:sz w:val="22"/>
          <w:szCs w:val="22"/>
        </w:rPr>
        <w:t>Har ansøger registreret sit næringsbrev</w:t>
      </w:r>
    </w:p>
    <w:p w:rsidR="005A321F" w:rsidRPr="00AF41DC" w:rsidRDefault="005A321F" w:rsidP="005A321F">
      <w:pPr>
        <w:numPr>
          <w:ilvl w:val="0"/>
          <w:numId w:val="2"/>
        </w:numPr>
        <w:rPr>
          <w:sz w:val="22"/>
          <w:szCs w:val="22"/>
        </w:rPr>
      </w:pPr>
      <w:r w:rsidRPr="00AF41DC">
        <w:rPr>
          <w:sz w:val="22"/>
          <w:szCs w:val="22"/>
        </w:rPr>
        <w:t>Har ansøger forfalden gæld til det offentlige på 50.000 kr. eller derover</w:t>
      </w:r>
    </w:p>
    <w:p w:rsidR="005A321F" w:rsidRPr="00AF41DC" w:rsidRDefault="005A321F" w:rsidP="005A321F">
      <w:pPr>
        <w:numPr>
          <w:ilvl w:val="0"/>
          <w:numId w:val="2"/>
        </w:numPr>
        <w:rPr>
          <w:sz w:val="22"/>
          <w:szCs w:val="22"/>
        </w:rPr>
      </w:pPr>
      <w:r w:rsidRPr="00AF41DC">
        <w:rPr>
          <w:sz w:val="22"/>
          <w:szCs w:val="22"/>
        </w:rPr>
        <w:t>Antal politiforretninger i og ved restaurationen</w:t>
      </w:r>
    </w:p>
    <w:p w:rsidR="005A321F" w:rsidRPr="00AF41DC" w:rsidRDefault="005A321F" w:rsidP="005A321F">
      <w:pPr>
        <w:numPr>
          <w:ilvl w:val="0"/>
          <w:numId w:val="2"/>
        </w:numPr>
        <w:rPr>
          <w:sz w:val="22"/>
          <w:szCs w:val="22"/>
        </w:rPr>
      </w:pPr>
      <w:r w:rsidRPr="00AF41DC">
        <w:rPr>
          <w:sz w:val="22"/>
          <w:szCs w:val="22"/>
        </w:rPr>
        <w:t>Ansøgers straffeattest</w:t>
      </w:r>
    </w:p>
    <w:p w:rsidR="005A321F" w:rsidRPr="00AF41DC" w:rsidRDefault="005A321F" w:rsidP="005A321F">
      <w:pPr>
        <w:numPr>
          <w:ilvl w:val="0"/>
          <w:numId w:val="2"/>
        </w:numPr>
        <w:rPr>
          <w:sz w:val="22"/>
          <w:szCs w:val="22"/>
        </w:rPr>
      </w:pPr>
      <w:r w:rsidRPr="00AF41DC">
        <w:rPr>
          <w:sz w:val="22"/>
          <w:szCs w:val="22"/>
        </w:rPr>
        <w:t>Ansøgers forretningsmæssige kvalifikationer</w:t>
      </w:r>
    </w:p>
    <w:p w:rsidR="005A321F" w:rsidRPr="00AF41DC" w:rsidRDefault="005A321F" w:rsidP="005A321F">
      <w:pPr>
        <w:numPr>
          <w:ilvl w:val="0"/>
          <w:numId w:val="2"/>
        </w:numPr>
        <w:rPr>
          <w:sz w:val="22"/>
          <w:szCs w:val="22"/>
        </w:rPr>
      </w:pPr>
      <w:r w:rsidRPr="00AF41DC">
        <w:rPr>
          <w:sz w:val="22"/>
          <w:szCs w:val="22"/>
        </w:rPr>
        <w:t>Er budgettet realistisk</w:t>
      </w:r>
    </w:p>
    <w:p w:rsidR="005A321F" w:rsidRPr="00AF41DC" w:rsidRDefault="005A321F" w:rsidP="005A321F">
      <w:pPr>
        <w:rPr>
          <w:sz w:val="22"/>
          <w:szCs w:val="22"/>
        </w:rPr>
      </w:pPr>
    </w:p>
    <w:p w:rsidR="005A321F" w:rsidRPr="00AF41DC" w:rsidRDefault="005A321F" w:rsidP="005A321F">
      <w:pPr>
        <w:rPr>
          <w:sz w:val="22"/>
          <w:szCs w:val="22"/>
        </w:rPr>
      </w:pPr>
      <w:r w:rsidRPr="00AF41DC">
        <w:rPr>
          <w:sz w:val="22"/>
          <w:szCs w:val="22"/>
        </w:rPr>
        <w:t xml:space="preserve">Politiet udsteder en midlertidig tilladelse til servering af alkoholiske drikke, såfremt det er overvejende sandsynligt, at en endelig bevilling vil blive givet. </w:t>
      </w:r>
    </w:p>
    <w:p w:rsidR="005A321F" w:rsidRPr="00AF41DC" w:rsidRDefault="005A321F" w:rsidP="005A321F">
      <w:pPr>
        <w:rPr>
          <w:sz w:val="22"/>
          <w:szCs w:val="22"/>
        </w:rPr>
      </w:pPr>
      <w:r w:rsidRPr="00AF41DC">
        <w:rPr>
          <w:sz w:val="22"/>
          <w:szCs w:val="22"/>
        </w:rPr>
        <w:t>En midlertidig tilladelse er som hovedregel gældende i 6 måneder.</w:t>
      </w:r>
    </w:p>
    <w:p w:rsidR="005A321F" w:rsidRPr="00AF41DC" w:rsidRDefault="005A321F" w:rsidP="005A321F">
      <w:pPr>
        <w:rPr>
          <w:sz w:val="22"/>
          <w:szCs w:val="22"/>
        </w:rPr>
      </w:pPr>
      <w:r w:rsidRPr="00AF41DC">
        <w:rPr>
          <w:sz w:val="22"/>
          <w:szCs w:val="22"/>
        </w:rPr>
        <w:t xml:space="preserve">Politiet sender herefter sagen til behandling i kommunen med en redegørelse for, hvad Politiets indstilling er.  </w:t>
      </w:r>
    </w:p>
    <w:p w:rsidR="005A321F" w:rsidRPr="00AF41DC" w:rsidRDefault="005A321F" w:rsidP="005A321F">
      <w:pPr>
        <w:rPr>
          <w:sz w:val="22"/>
          <w:szCs w:val="22"/>
        </w:rPr>
      </w:pPr>
    </w:p>
    <w:p w:rsidR="005A321F" w:rsidRPr="00AF41DC" w:rsidRDefault="005A321F" w:rsidP="005A321F">
      <w:pPr>
        <w:rPr>
          <w:sz w:val="22"/>
          <w:szCs w:val="22"/>
        </w:rPr>
      </w:pPr>
      <w:r w:rsidRPr="00AF41DC">
        <w:rPr>
          <w:sz w:val="22"/>
          <w:szCs w:val="22"/>
        </w:rPr>
        <w:t xml:space="preserve">Ifølge lovgivningen er en alkoholbevilling gældende i 8 år, men kan betinges og begrænses. </w:t>
      </w:r>
    </w:p>
    <w:p w:rsidR="005A321F" w:rsidRPr="00AF41DC" w:rsidRDefault="005A321F" w:rsidP="005A321F">
      <w:pPr>
        <w:rPr>
          <w:sz w:val="22"/>
          <w:szCs w:val="22"/>
        </w:rPr>
      </w:pPr>
    </w:p>
    <w:p w:rsidR="005A321F" w:rsidRPr="00AF41DC" w:rsidRDefault="005A321F" w:rsidP="005A321F">
      <w:pPr>
        <w:rPr>
          <w:sz w:val="22"/>
          <w:szCs w:val="22"/>
        </w:rPr>
      </w:pPr>
      <w:r w:rsidRPr="00AF41DC">
        <w:rPr>
          <w:sz w:val="22"/>
          <w:szCs w:val="22"/>
        </w:rPr>
        <w:t>Det vil fremgå af Politiets redegørelse, hvis de indstiller betingelser for alkoholbevilling. Kommunen vil aldrig ændre i Politiets betingelser. Politiet indstiller generelt ikke en begrænsning i bevillingens løbetid. Betingelser og begrænsninger som kommunen stiller, sendes ikke til høring hos Politiet.</w:t>
      </w:r>
    </w:p>
    <w:p w:rsidR="005A321F" w:rsidRPr="00AF41DC" w:rsidRDefault="005A321F" w:rsidP="005A321F">
      <w:pPr>
        <w:rPr>
          <w:sz w:val="22"/>
          <w:szCs w:val="22"/>
        </w:rPr>
      </w:pPr>
    </w:p>
    <w:p w:rsidR="005A321F" w:rsidRPr="00AF41DC" w:rsidRDefault="005A321F" w:rsidP="005A321F">
      <w:pPr>
        <w:rPr>
          <w:sz w:val="22"/>
          <w:szCs w:val="22"/>
        </w:rPr>
      </w:pPr>
      <w:r w:rsidRPr="00AF41DC">
        <w:rPr>
          <w:sz w:val="22"/>
          <w:szCs w:val="22"/>
        </w:rPr>
        <w:t>Ifølge lovgivningen skal kommunen ved afgørelse af, om alkoholbevilling vil kunne gives, iagttage samfundsmæssige, ædruelighedsmæssige, ordensmæssige og dermed sammenhængende hensyn.</w:t>
      </w:r>
    </w:p>
    <w:p w:rsidR="005A321F" w:rsidRPr="00AF41DC" w:rsidRDefault="005A321F" w:rsidP="005A321F">
      <w:pPr>
        <w:rPr>
          <w:sz w:val="22"/>
          <w:szCs w:val="22"/>
        </w:rPr>
      </w:pPr>
      <w:r w:rsidRPr="00AF41DC">
        <w:rPr>
          <w:sz w:val="22"/>
          <w:szCs w:val="22"/>
        </w:rPr>
        <w:t xml:space="preserve">       </w:t>
      </w:r>
    </w:p>
    <w:p w:rsidR="005A321F" w:rsidRPr="00AF41DC" w:rsidRDefault="005A321F" w:rsidP="005A321F">
      <w:pPr>
        <w:rPr>
          <w:sz w:val="22"/>
          <w:szCs w:val="22"/>
        </w:rPr>
      </w:pPr>
      <w:r w:rsidRPr="00AF41DC">
        <w:rPr>
          <w:sz w:val="22"/>
          <w:szCs w:val="22"/>
        </w:rPr>
        <w:t>Kontrolgruppen foretager sagsbehandling og lægger navnlig vægt på:</w:t>
      </w:r>
    </w:p>
    <w:p w:rsidR="005A321F" w:rsidRPr="00AF41DC" w:rsidRDefault="005A321F" w:rsidP="005A321F">
      <w:pPr>
        <w:rPr>
          <w:sz w:val="22"/>
          <w:szCs w:val="22"/>
        </w:rPr>
      </w:pPr>
    </w:p>
    <w:p w:rsidR="005A321F" w:rsidRPr="00AF41DC" w:rsidRDefault="005A321F" w:rsidP="005A321F">
      <w:pPr>
        <w:numPr>
          <w:ilvl w:val="0"/>
          <w:numId w:val="1"/>
        </w:numPr>
        <w:rPr>
          <w:sz w:val="22"/>
          <w:szCs w:val="22"/>
        </w:rPr>
      </w:pPr>
      <w:r w:rsidRPr="00AF41DC">
        <w:rPr>
          <w:sz w:val="22"/>
          <w:szCs w:val="22"/>
        </w:rPr>
        <w:t>Er kapitalen tilstede på overtagelsesdagen</w:t>
      </w:r>
    </w:p>
    <w:p w:rsidR="005A321F" w:rsidRPr="00AF41DC" w:rsidRDefault="005A321F" w:rsidP="005A321F">
      <w:pPr>
        <w:numPr>
          <w:ilvl w:val="0"/>
          <w:numId w:val="1"/>
        </w:numPr>
        <w:rPr>
          <w:sz w:val="22"/>
          <w:szCs w:val="22"/>
        </w:rPr>
      </w:pPr>
      <w:r w:rsidRPr="00AF41DC">
        <w:rPr>
          <w:sz w:val="22"/>
          <w:szCs w:val="22"/>
        </w:rPr>
        <w:t>Kan antallet af ansatte dække åbningstiden</w:t>
      </w:r>
    </w:p>
    <w:p w:rsidR="005A321F" w:rsidRPr="00AF41DC" w:rsidRDefault="005A321F" w:rsidP="005A321F">
      <w:pPr>
        <w:numPr>
          <w:ilvl w:val="0"/>
          <w:numId w:val="1"/>
        </w:numPr>
        <w:rPr>
          <w:sz w:val="22"/>
          <w:szCs w:val="22"/>
        </w:rPr>
      </w:pPr>
      <w:r w:rsidRPr="00AF41DC">
        <w:rPr>
          <w:sz w:val="22"/>
          <w:szCs w:val="22"/>
        </w:rPr>
        <w:t>Svarer lønudgiften i regnskab/budget til indberetning til SKAT</w:t>
      </w:r>
    </w:p>
    <w:p w:rsidR="005A321F" w:rsidRPr="00AF41DC" w:rsidRDefault="005A321F" w:rsidP="005A321F">
      <w:pPr>
        <w:numPr>
          <w:ilvl w:val="0"/>
          <w:numId w:val="1"/>
        </w:numPr>
        <w:rPr>
          <w:sz w:val="22"/>
          <w:szCs w:val="22"/>
        </w:rPr>
      </w:pPr>
      <w:r w:rsidRPr="00AF41DC">
        <w:rPr>
          <w:sz w:val="22"/>
          <w:szCs w:val="22"/>
        </w:rPr>
        <w:t>Foretages afregninger af moms og A-skat rettidigt</w:t>
      </w:r>
    </w:p>
    <w:p w:rsidR="005A321F" w:rsidRPr="00AF41DC" w:rsidRDefault="005A321F" w:rsidP="005A321F">
      <w:pPr>
        <w:numPr>
          <w:ilvl w:val="0"/>
          <w:numId w:val="1"/>
        </w:numPr>
        <w:rPr>
          <w:sz w:val="22"/>
          <w:szCs w:val="22"/>
        </w:rPr>
      </w:pPr>
      <w:r w:rsidRPr="00AF41DC">
        <w:rPr>
          <w:sz w:val="22"/>
          <w:szCs w:val="22"/>
        </w:rPr>
        <w:t>Er alle poster med i regnskab/budget</w:t>
      </w:r>
    </w:p>
    <w:p w:rsidR="005A321F" w:rsidRPr="00AF41DC" w:rsidRDefault="005A321F" w:rsidP="005A321F">
      <w:pPr>
        <w:numPr>
          <w:ilvl w:val="0"/>
          <w:numId w:val="1"/>
        </w:numPr>
        <w:rPr>
          <w:sz w:val="22"/>
          <w:szCs w:val="22"/>
        </w:rPr>
      </w:pPr>
      <w:r w:rsidRPr="00AF41DC">
        <w:rPr>
          <w:sz w:val="22"/>
          <w:szCs w:val="22"/>
        </w:rPr>
        <w:t>Drives virksomheden for egen regning og risiko</w:t>
      </w:r>
    </w:p>
    <w:p w:rsidR="005A321F" w:rsidRPr="00AF41DC" w:rsidRDefault="005A321F" w:rsidP="005A321F">
      <w:pPr>
        <w:numPr>
          <w:ilvl w:val="0"/>
          <w:numId w:val="1"/>
        </w:numPr>
        <w:rPr>
          <w:sz w:val="22"/>
          <w:szCs w:val="22"/>
        </w:rPr>
      </w:pPr>
      <w:r w:rsidRPr="00AF41DC">
        <w:rPr>
          <w:sz w:val="22"/>
          <w:szCs w:val="22"/>
        </w:rPr>
        <w:t>Giver overskuddet plads til nødvendige leveomkostninger</w:t>
      </w:r>
    </w:p>
    <w:p w:rsidR="005A321F" w:rsidRPr="00AF41DC" w:rsidRDefault="005A321F" w:rsidP="005A321F">
      <w:pPr>
        <w:numPr>
          <w:ilvl w:val="0"/>
          <w:numId w:val="1"/>
        </w:numPr>
        <w:rPr>
          <w:sz w:val="22"/>
          <w:szCs w:val="22"/>
        </w:rPr>
      </w:pPr>
      <w:r w:rsidRPr="00AF41DC">
        <w:rPr>
          <w:sz w:val="22"/>
          <w:szCs w:val="22"/>
        </w:rPr>
        <w:t>Er der anmærkninger fra revisor til regnskabet</w:t>
      </w:r>
    </w:p>
    <w:p w:rsidR="005A321F" w:rsidRPr="00AF41DC" w:rsidRDefault="005A321F" w:rsidP="005A321F">
      <w:pPr>
        <w:numPr>
          <w:ilvl w:val="0"/>
          <w:numId w:val="1"/>
        </w:numPr>
        <w:rPr>
          <w:sz w:val="22"/>
          <w:szCs w:val="22"/>
        </w:rPr>
      </w:pPr>
      <w:r w:rsidRPr="00AF41DC">
        <w:rPr>
          <w:sz w:val="22"/>
          <w:szCs w:val="22"/>
        </w:rPr>
        <w:t>Udviklingen i virksomhedens resultat og egenkapital</w:t>
      </w:r>
    </w:p>
    <w:p w:rsidR="005A321F" w:rsidRPr="00AF41DC" w:rsidRDefault="005A321F" w:rsidP="005A321F">
      <w:pPr>
        <w:numPr>
          <w:ilvl w:val="0"/>
          <w:numId w:val="1"/>
        </w:numPr>
        <w:rPr>
          <w:sz w:val="22"/>
          <w:szCs w:val="22"/>
        </w:rPr>
      </w:pPr>
      <w:r w:rsidRPr="00AF41DC">
        <w:rPr>
          <w:sz w:val="22"/>
          <w:szCs w:val="22"/>
        </w:rPr>
        <w:t>Svarer antallet af ansatte til det antal personer, der er mødt ved et eventuelt kontrolbesøg</w:t>
      </w:r>
    </w:p>
    <w:p w:rsidR="005A321F" w:rsidRPr="00AF41DC" w:rsidRDefault="005A321F" w:rsidP="005A321F">
      <w:pPr>
        <w:numPr>
          <w:ilvl w:val="0"/>
          <w:numId w:val="1"/>
        </w:numPr>
        <w:rPr>
          <w:sz w:val="22"/>
          <w:szCs w:val="22"/>
        </w:rPr>
      </w:pPr>
      <w:r w:rsidRPr="00AF41DC">
        <w:rPr>
          <w:sz w:val="22"/>
          <w:szCs w:val="22"/>
        </w:rPr>
        <w:t xml:space="preserve">Er der forfalden gæld til det offentlige på 50.000 kr. eller derover </w:t>
      </w:r>
    </w:p>
    <w:p w:rsidR="005A321F" w:rsidRPr="00AF41DC" w:rsidRDefault="005A321F" w:rsidP="005A321F">
      <w:pPr>
        <w:numPr>
          <w:ilvl w:val="0"/>
          <w:numId w:val="1"/>
        </w:numPr>
        <w:rPr>
          <w:sz w:val="22"/>
          <w:szCs w:val="22"/>
        </w:rPr>
      </w:pPr>
      <w:r w:rsidRPr="00AF41DC">
        <w:rPr>
          <w:sz w:val="22"/>
          <w:szCs w:val="22"/>
        </w:rPr>
        <w:t>Ved nystartede restaurationer undersøges om det er i overensstemmelse med lokalplanerne</w:t>
      </w:r>
    </w:p>
    <w:p w:rsidR="005A321F" w:rsidRPr="00AF41DC" w:rsidRDefault="005A321F" w:rsidP="005A321F">
      <w:pPr>
        <w:numPr>
          <w:ilvl w:val="0"/>
          <w:numId w:val="1"/>
        </w:numPr>
        <w:rPr>
          <w:sz w:val="22"/>
          <w:szCs w:val="22"/>
        </w:rPr>
      </w:pPr>
      <w:r w:rsidRPr="00AF41DC">
        <w:rPr>
          <w:sz w:val="22"/>
          <w:szCs w:val="22"/>
        </w:rPr>
        <w:lastRenderedPageBreak/>
        <w:t>Ved udendørsservering afstemmes med Miljø og Teknik</w:t>
      </w:r>
    </w:p>
    <w:p w:rsidR="005A321F" w:rsidRPr="00AF41DC" w:rsidRDefault="005A321F" w:rsidP="005A321F">
      <w:pPr>
        <w:rPr>
          <w:sz w:val="22"/>
          <w:szCs w:val="22"/>
        </w:rPr>
      </w:pPr>
    </w:p>
    <w:p w:rsidR="005A321F" w:rsidRPr="00AF41DC" w:rsidRDefault="005A321F" w:rsidP="005A321F">
      <w:pPr>
        <w:rPr>
          <w:sz w:val="22"/>
          <w:szCs w:val="22"/>
        </w:rPr>
      </w:pPr>
      <w:r w:rsidRPr="00AF41DC">
        <w:rPr>
          <w:sz w:val="22"/>
          <w:szCs w:val="22"/>
        </w:rPr>
        <w:t xml:space="preserve">Kontrolgruppen vurderer, om der kan indstilles til alkoholbevilling, og om bevillingen skal begrænses og betinges. Nye ansøgere vil som hovedregel ikke få en alkoholbevilling gældende i 8 år, men der skal altid foretages et skøn i sagen. </w:t>
      </w:r>
    </w:p>
    <w:p w:rsidR="005A321F" w:rsidRPr="00AF41DC" w:rsidRDefault="005A321F" w:rsidP="005A321F">
      <w:pPr>
        <w:rPr>
          <w:sz w:val="22"/>
          <w:szCs w:val="22"/>
        </w:rPr>
      </w:pPr>
    </w:p>
    <w:p w:rsidR="005A321F" w:rsidRPr="00AF41DC" w:rsidRDefault="005A321F" w:rsidP="005A321F">
      <w:pPr>
        <w:rPr>
          <w:sz w:val="22"/>
          <w:szCs w:val="22"/>
        </w:rPr>
      </w:pPr>
      <w:r w:rsidRPr="00AF41DC">
        <w:rPr>
          <w:sz w:val="22"/>
          <w:szCs w:val="22"/>
        </w:rPr>
        <w:t xml:space="preserve">Har Politiet udstedt en midlertidig bevilling til en virksomhed, og Kontrolgruppen vurderer, at virksomheden ikke drives på forsvarlig vis, indstilles til en meget kort løbetid på alkoholbevillingen, således, at der er muligt at afhænde virksomheden eller ændre virksomhedens koncept.  </w:t>
      </w:r>
    </w:p>
    <w:p w:rsidR="005A321F" w:rsidRPr="00AF41DC" w:rsidRDefault="005A321F" w:rsidP="005A321F">
      <w:pPr>
        <w:rPr>
          <w:sz w:val="22"/>
          <w:szCs w:val="22"/>
        </w:rPr>
      </w:pPr>
    </w:p>
    <w:p w:rsidR="005A321F" w:rsidRPr="00AF41DC" w:rsidRDefault="005A321F" w:rsidP="005A321F">
      <w:pPr>
        <w:rPr>
          <w:sz w:val="22"/>
          <w:szCs w:val="22"/>
        </w:rPr>
      </w:pPr>
      <w:r w:rsidRPr="00AF41DC">
        <w:rPr>
          <w:sz w:val="22"/>
          <w:szCs w:val="22"/>
        </w:rPr>
        <w:t>Ansøgning om fornyelse af alkoholbevilling bliver gennemgået på samme måde som nye ansøgninger. Hvis virksomheden ikke drives på forsvarlig vis, vil der også her blive indstillet til en meget kort løbetid på alkoholbevillingen.</w:t>
      </w:r>
    </w:p>
    <w:p w:rsidR="005A321F" w:rsidRPr="00AF41DC" w:rsidRDefault="005A321F" w:rsidP="005A321F">
      <w:pPr>
        <w:rPr>
          <w:sz w:val="22"/>
          <w:szCs w:val="22"/>
        </w:rPr>
      </w:pPr>
    </w:p>
    <w:p w:rsidR="005A321F" w:rsidRPr="00AF41DC" w:rsidRDefault="005A321F" w:rsidP="005A321F">
      <w:pPr>
        <w:rPr>
          <w:sz w:val="22"/>
          <w:szCs w:val="22"/>
        </w:rPr>
      </w:pPr>
      <w:r w:rsidRPr="00AF41DC">
        <w:rPr>
          <w:sz w:val="22"/>
          <w:szCs w:val="22"/>
        </w:rPr>
        <w:t>En kort løbetid på alkoholbevillingen betyder, at det er muligt at afvikle virksomheden uden at opbygge en større gæld til det offentlige.</w:t>
      </w:r>
    </w:p>
    <w:p w:rsidR="005A321F" w:rsidRPr="00AF41DC" w:rsidRDefault="005A321F" w:rsidP="005A321F">
      <w:pPr>
        <w:rPr>
          <w:sz w:val="22"/>
          <w:szCs w:val="22"/>
        </w:rPr>
      </w:pPr>
    </w:p>
    <w:p w:rsidR="005A321F" w:rsidRPr="00AF41DC" w:rsidRDefault="005A321F" w:rsidP="005A321F">
      <w:pPr>
        <w:rPr>
          <w:sz w:val="22"/>
          <w:szCs w:val="22"/>
        </w:rPr>
      </w:pPr>
      <w:r w:rsidRPr="00AF41DC">
        <w:rPr>
          <w:sz w:val="22"/>
          <w:szCs w:val="22"/>
        </w:rPr>
        <w:t>Hvis der ikke kan indstilles til en alkoholbevilling gældende i 8 år og uden betingelser, sender Kontrolgruppen et høringsbrev til ansøger. Vi oplyser om, hvad der påtænkes indstillet til Kommunalbestyrelsen med begrundelse for, hvorfor der indstilles begrænsninger og betingelser. Ansøger har herefter mulighed for at kommentere Borgertorvets indstilling.</w:t>
      </w:r>
    </w:p>
    <w:p w:rsidR="005A321F" w:rsidRPr="00AF41DC" w:rsidRDefault="005A321F" w:rsidP="005A321F">
      <w:pPr>
        <w:rPr>
          <w:sz w:val="22"/>
          <w:szCs w:val="22"/>
        </w:rPr>
      </w:pPr>
    </w:p>
    <w:p w:rsidR="005A321F" w:rsidRPr="00AF41DC" w:rsidRDefault="005A321F" w:rsidP="005A321F">
      <w:pPr>
        <w:rPr>
          <w:sz w:val="22"/>
          <w:szCs w:val="22"/>
        </w:rPr>
      </w:pPr>
      <w:r w:rsidRPr="00AF41DC">
        <w:rPr>
          <w:sz w:val="22"/>
          <w:szCs w:val="22"/>
        </w:rPr>
        <w:t>Efter endt sagsbehandling sendes sagen med Borgertorvets indstilling til Økonomiudvalget og Kommunalbestyrelsen. Når sagen er behandlet i ØKU og KMB sendes afgørelse til ansøger, og sagen returneres til Københavns Vestegns Politi.</w:t>
      </w:r>
    </w:p>
    <w:p w:rsidR="005A321F" w:rsidRPr="00AF41DC" w:rsidRDefault="005A321F" w:rsidP="005A321F">
      <w:pPr>
        <w:rPr>
          <w:sz w:val="22"/>
          <w:szCs w:val="22"/>
        </w:rPr>
      </w:pPr>
    </w:p>
    <w:p w:rsidR="005A321F" w:rsidRPr="00AF41DC" w:rsidRDefault="005A321F" w:rsidP="005A321F">
      <w:pPr>
        <w:rPr>
          <w:sz w:val="22"/>
          <w:szCs w:val="22"/>
        </w:rPr>
      </w:pPr>
      <w:r w:rsidRPr="00AF41DC">
        <w:rPr>
          <w:sz w:val="22"/>
          <w:szCs w:val="22"/>
        </w:rPr>
        <w:t>Efter senest lovændring, er det Kommunen, der har ansvaret for, at fratage en virksomhed alkoholbevillingen, hvis næringsbrevet bortfalder. Besked om bortfald af næringsbrev modtages fra Erhvervs- og Selskabsstyrelsen, når Kommune har registreret virksomheden i næringsbasen.</w:t>
      </w:r>
    </w:p>
    <w:p w:rsidR="005A321F" w:rsidRPr="00AF41DC" w:rsidRDefault="005A321F" w:rsidP="005A321F">
      <w:pPr>
        <w:rPr>
          <w:sz w:val="22"/>
          <w:szCs w:val="22"/>
        </w:rPr>
      </w:pPr>
    </w:p>
    <w:p w:rsidR="003C38D9" w:rsidRPr="00AF41DC" w:rsidRDefault="003C38D9" w:rsidP="002F65FD">
      <w:pPr>
        <w:rPr>
          <w:sz w:val="22"/>
          <w:szCs w:val="22"/>
        </w:rPr>
      </w:pPr>
    </w:p>
    <w:sectPr w:rsidR="003C38D9" w:rsidRPr="00AF41DC" w:rsidSect="005A321F">
      <w:footerReference w:type="default" r:id="rId7"/>
      <w:pgSz w:w="11906" w:h="16838" w:code="9"/>
      <w:pgMar w:top="2041" w:right="1701" w:bottom="323" w:left="1701" w:header="709" w:footer="284"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77B75" w:rsidRDefault="00477B75" w:rsidP="007C5407">
      <w:r>
        <w:separator/>
      </w:r>
    </w:p>
  </w:endnote>
  <w:endnote w:type="continuationSeparator" w:id="0">
    <w:p w:rsidR="00477B75" w:rsidRDefault="00477B75" w:rsidP="007C540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874ED" w:rsidRDefault="00477B75">
    <w:pPr>
      <w:pStyle w:val="Sidefod"/>
    </w:pPr>
  </w:p>
  <w:p w:rsidR="00B874ED" w:rsidRPr="007621E9" w:rsidRDefault="005A321F" w:rsidP="007621E9">
    <w:pPr>
      <w:pStyle w:val="Sidefod"/>
      <w:ind w:right="-1135"/>
      <w:jc w:val="right"/>
      <w:rPr>
        <w:b/>
        <w:color w:val="666666"/>
        <w:sz w:val="18"/>
        <w:szCs w:val="18"/>
      </w:rPr>
    </w:pPr>
    <w:r w:rsidRPr="007621E9">
      <w:rPr>
        <w:b/>
        <w:color w:val="666666"/>
        <w:sz w:val="18"/>
        <w:szCs w:val="18"/>
      </w:rPr>
      <w:t xml:space="preserve">Side </w:t>
    </w:r>
    <w:r w:rsidR="00903581" w:rsidRPr="007621E9">
      <w:rPr>
        <w:rStyle w:val="Sidetal"/>
        <w:rFonts w:eastAsiaTheme="majorEastAsia"/>
        <w:b/>
        <w:color w:val="666666"/>
      </w:rPr>
      <w:fldChar w:fldCharType="begin"/>
    </w:r>
    <w:r w:rsidRPr="007621E9">
      <w:rPr>
        <w:rStyle w:val="Sidetal"/>
        <w:rFonts w:eastAsiaTheme="majorEastAsia"/>
        <w:color w:val="666666"/>
      </w:rPr>
      <w:instrText xml:space="preserve"> PAGE </w:instrText>
    </w:r>
    <w:r w:rsidR="00903581" w:rsidRPr="007621E9">
      <w:rPr>
        <w:rStyle w:val="Sidetal"/>
        <w:rFonts w:eastAsiaTheme="majorEastAsia"/>
        <w:b/>
        <w:color w:val="666666"/>
      </w:rPr>
      <w:fldChar w:fldCharType="separate"/>
    </w:r>
    <w:r w:rsidR="00B276A3">
      <w:rPr>
        <w:rStyle w:val="Sidetal"/>
        <w:rFonts w:eastAsiaTheme="majorEastAsia"/>
        <w:noProof/>
        <w:color w:val="666666"/>
      </w:rPr>
      <w:t>2</w:t>
    </w:r>
    <w:r w:rsidR="00903581" w:rsidRPr="007621E9">
      <w:rPr>
        <w:rStyle w:val="Sidetal"/>
        <w:rFonts w:eastAsiaTheme="majorEastAsia"/>
        <w:b/>
        <w:color w:val="666666"/>
      </w:rPr>
      <w:fldChar w:fldCharType="end"/>
    </w:r>
  </w:p>
  <w:p w:rsidR="00B874ED" w:rsidRDefault="00477B75">
    <w:pPr>
      <w:pStyle w:val="Sidefo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77B75" w:rsidRDefault="00477B75" w:rsidP="007C5407">
      <w:r>
        <w:separator/>
      </w:r>
    </w:p>
  </w:footnote>
  <w:footnote w:type="continuationSeparator" w:id="0">
    <w:p w:rsidR="00477B75" w:rsidRDefault="00477B75" w:rsidP="007C540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8E02F95"/>
    <w:multiLevelType w:val="hybridMultilevel"/>
    <w:tmpl w:val="2DFEB88C"/>
    <w:lvl w:ilvl="0" w:tplc="04060001">
      <w:start w:val="1"/>
      <w:numFmt w:val="bullet"/>
      <w:lvlText w:val=""/>
      <w:lvlJc w:val="left"/>
      <w:pPr>
        <w:tabs>
          <w:tab w:val="num" w:pos="720"/>
        </w:tabs>
        <w:ind w:left="720" w:hanging="360"/>
      </w:pPr>
      <w:rPr>
        <w:rFonts w:ascii="Symbol" w:hAnsi="Symbol" w:hint="default"/>
      </w:rPr>
    </w:lvl>
    <w:lvl w:ilvl="1" w:tplc="04060003" w:tentative="1">
      <w:start w:val="1"/>
      <w:numFmt w:val="bullet"/>
      <w:lvlText w:val="o"/>
      <w:lvlJc w:val="left"/>
      <w:pPr>
        <w:tabs>
          <w:tab w:val="num" w:pos="1440"/>
        </w:tabs>
        <w:ind w:left="1440" w:hanging="360"/>
      </w:pPr>
      <w:rPr>
        <w:rFonts w:ascii="Courier New" w:hAnsi="Courier New" w:cs="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cs="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cs="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abstractNum w:abstractNumId="1">
    <w:nsid w:val="716A3656"/>
    <w:multiLevelType w:val="hybridMultilevel"/>
    <w:tmpl w:val="96140BFC"/>
    <w:lvl w:ilvl="0" w:tplc="04060001">
      <w:start w:val="1"/>
      <w:numFmt w:val="bullet"/>
      <w:lvlText w:val=""/>
      <w:lvlJc w:val="left"/>
      <w:pPr>
        <w:tabs>
          <w:tab w:val="num" w:pos="800"/>
        </w:tabs>
        <w:ind w:left="800" w:hanging="360"/>
      </w:pPr>
      <w:rPr>
        <w:rFonts w:ascii="Symbol" w:hAnsi="Symbol" w:hint="default"/>
      </w:rPr>
    </w:lvl>
    <w:lvl w:ilvl="1" w:tplc="04060003" w:tentative="1">
      <w:start w:val="1"/>
      <w:numFmt w:val="bullet"/>
      <w:lvlText w:val="o"/>
      <w:lvlJc w:val="left"/>
      <w:pPr>
        <w:tabs>
          <w:tab w:val="num" w:pos="1520"/>
        </w:tabs>
        <w:ind w:left="1520" w:hanging="360"/>
      </w:pPr>
      <w:rPr>
        <w:rFonts w:ascii="Courier New" w:hAnsi="Courier New" w:cs="Courier New" w:hint="default"/>
      </w:rPr>
    </w:lvl>
    <w:lvl w:ilvl="2" w:tplc="04060005" w:tentative="1">
      <w:start w:val="1"/>
      <w:numFmt w:val="bullet"/>
      <w:lvlText w:val=""/>
      <w:lvlJc w:val="left"/>
      <w:pPr>
        <w:tabs>
          <w:tab w:val="num" w:pos="2240"/>
        </w:tabs>
        <w:ind w:left="2240" w:hanging="360"/>
      </w:pPr>
      <w:rPr>
        <w:rFonts w:ascii="Wingdings" w:hAnsi="Wingdings" w:hint="default"/>
      </w:rPr>
    </w:lvl>
    <w:lvl w:ilvl="3" w:tplc="04060001" w:tentative="1">
      <w:start w:val="1"/>
      <w:numFmt w:val="bullet"/>
      <w:lvlText w:val=""/>
      <w:lvlJc w:val="left"/>
      <w:pPr>
        <w:tabs>
          <w:tab w:val="num" w:pos="2960"/>
        </w:tabs>
        <w:ind w:left="2960" w:hanging="360"/>
      </w:pPr>
      <w:rPr>
        <w:rFonts w:ascii="Symbol" w:hAnsi="Symbol" w:hint="default"/>
      </w:rPr>
    </w:lvl>
    <w:lvl w:ilvl="4" w:tplc="04060003" w:tentative="1">
      <w:start w:val="1"/>
      <w:numFmt w:val="bullet"/>
      <w:lvlText w:val="o"/>
      <w:lvlJc w:val="left"/>
      <w:pPr>
        <w:tabs>
          <w:tab w:val="num" w:pos="3680"/>
        </w:tabs>
        <w:ind w:left="3680" w:hanging="360"/>
      </w:pPr>
      <w:rPr>
        <w:rFonts w:ascii="Courier New" w:hAnsi="Courier New" w:cs="Courier New" w:hint="default"/>
      </w:rPr>
    </w:lvl>
    <w:lvl w:ilvl="5" w:tplc="04060005" w:tentative="1">
      <w:start w:val="1"/>
      <w:numFmt w:val="bullet"/>
      <w:lvlText w:val=""/>
      <w:lvlJc w:val="left"/>
      <w:pPr>
        <w:tabs>
          <w:tab w:val="num" w:pos="4400"/>
        </w:tabs>
        <w:ind w:left="4400" w:hanging="360"/>
      </w:pPr>
      <w:rPr>
        <w:rFonts w:ascii="Wingdings" w:hAnsi="Wingdings" w:hint="default"/>
      </w:rPr>
    </w:lvl>
    <w:lvl w:ilvl="6" w:tplc="04060001" w:tentative="1">
      <w:start w:val="1"/>
      <w:numFmt w:val="bullet"/>
      <w:lvlText w:val=""/>
      <w:lvlJc w:val="left"/>
      <w:pPr>
        <w:tabs>
          <w:tab w:val="num" w:pos="5120"/>
        </w:tabs>
        <w:ind w:left="5120" w:hanging="360"/>
      </w:pPr>
      <w:rPr>
        <w:rFonts w:ascii="Symbol" w:hAnsi="Symbol" w:hint="default"/>
      </w:rPr>
    </w:lvl>
    <w:lvl w:ilvl="7" w:tplc="04060003" w:tentative="1">
      <w:start w:val="1"/>
      <w:numFmt w:val="bullet"/>
      <w:lvlText w:val="o"/>
      <w:lvlJc w:val="left"/>
      <w:pPr>
        <w:tabs>
          <w:tab w:val="num" w:pos="5840"/>
        </w:tabs>
        <w:ind w:left="5840" w:hanging="360"/>
      </w:pPr>
      <w:rPr>
        <w:rFonts w:ascii="Courier New" w:hAnsi="Courier New" w:cs="Courier New" w:hint="default"/>
      </w:rPr>
    </w:lvl>
    <w:lvl w:ilvl="8" w:tplc="04060005" w:tentative="1">
      <w:start w:val="1"/>
      <w:numFmt w:val="bullet"/>
      <w:lvlText w:val=""/>
      <w:lvlJc w:val="left"/>
      <w:pPr>
        <w:tabs>
          <w:tab w:val="num" w:pos="6560"/>
        </w:tabs>
        <w:ind w:left="656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defaultTabStop w:val="1304"/>
  <w:hyphenationZone w:val="425"/>
  <w:characterSpacingControl w:val="doNotCompress"/>
  <w:footnotePr>
    <w:footnote w:id="-1"/>
    <w:footnote w:id="0"/>
  </w:footnotePr>
  <w:endnotePr>
    <w:endnote w:id="-1"/>
    <w:endnote w:id="0"/>
  </w:endnotePr>
  <w:compat/>
  <w:rsids>
    <w:rsidRoot w:val="005A321F"/>
    <w:rsid w:val="00055AE0"/>
    <w:rsid w:val="000F70DC"/>
    <w:rsid w:val="001143B5"/>
    <w:rsid w:val="0011622D"/>
    <w:rsid w:val="0011714B"/>
    <w:rsid w:val="001868DB"/>
    <w:rsid w:val="001F2926"/>
    <w:rsid w:val="002143F2"/>
    <w:rsid w:val="0022719C"/>
    <w:rsid w:val="00234F94"/>
    <w:rsid w:val="002351EF"/>
    <w:rsid w:val="0024145A"/>
    <w:rsid w:val="002615C8"/>
    <w:rsid w:val="002F65FD"/>
    <w:rsid w:val="00351FB1"/>
    <w:rsid w:val="00373D61"/>
    <w:rsid w:val="0039237E"/>
    <w:rsid w:val="003C38D9"/>
    <w:rsid w:val="00477B75"/>
    <w:rsid w:val="00487B04"/>
    <w:rsid w:val="004B4DD4"/>
    <w:rsid w:val="00547AE1"/>
    <w:rsid w:val="005936CF"/>
    <w:rsid w:val="005A321F"/>
    <w:rsid w:val="005C781E"/>
    <w:rsid w:val="005D328C"/>
    <w:rsid w:val="005D7B90"/>
    <w:rsid w:val="00615262"/>
    <w:rsid w:val="00651EC5"/>
    <w:rsid w:val="006A70F3"/>
    <w:rsid w:val="00766C0C"/>
    <w:rsid w:val="007C5389"/>
    <w:rsid w:val="007C5407"/>
    <w:rsid w:val="00814A01"/>
    <w:rsid w:val="008311F8"/>
    <w:rsid w:val="00851CC6"/>
    <w:rsid w:val="008D2115"/>
    <w:rsid w:val="009004CD"/>
    <w:rsid w:val="00903581"/>
    <w:rsid w:val="00912D19"/>
    <w:rsid w:val="00942990"/>
    <w:rsid w:val="00954F91"/>
    <w:rsid w:val="00981B3A"/>
    <w:rsid w:val="00986BF7"/>
    <w:rsid w:val="0099178B"/>
    <w:rsid w:val="00A20795"/>
    <w:rsid w:val="00A547FD"/>
    <w:rsid w:val="00A56723"/>
    <w:rsid w:val="00A83C34"/>
    <w:rsid w:val="00AA1052"/>
    <w:rsid w:val="00AF41DC"/>
    <w:rsid w:val="00B00F16"/>
    <w:rsid w:val="00B276A3"/>
    <w:rsid w:val="00B41A8C"/>
    <w:rsid w:val="00B46550"/>
    <w:rsid w:val="00BD200C"/>
    <w:rsid w:val="00D134C6"/>
    <w:rsid w:val="00D7124E"/>
    <w:rsid w:val="00D94AAB"/>
    <w:rsid w:val="00E370A9"/>
    <w:rsid w:val="00E51A6C"/>
    <w:rsid w:val="00F67698"/>
  </w:rsids>
  <m:mathPr>
    <m:mathFont m:val="Cambria Math"/>
    <m:brkBin m:val="before"/>
    <m:brkBinSub m:val="--"/>
    <m:smallFrac m:val="off"/>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Verdana" w:eastAsiaTheme="minorHAnsi" w:hAnsi="Verdana" w:cstheme="minorBidi"/>
        <w:sz w:val="24"/>
        <w:szCs w:val="24"/>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321F"/>
    <w:pPr>
      <w:spacing w:after="0" w:line="240" w:lineRule="auto"/>
    </w:pPr>
    <w:rPr>
      <w:rFonts w:eastAsia="Times New Roman" w:cs="Times New Roman"/>
      <w:sz w:val="20"/>
      <w:szCs w:val="20"/>
      <w:lang w:eastAsia="da-DK"/>
    </w:rPr>
  </w:style>
  <w:style w:type="paragraph" w:styleId="Overskrift1">
    <w:name w:val="heading 1"/>
    <w:basedOn w:val="Normal"/>
    <w:next w:val="Normal"/>
    <w:link w:val="Overskrift1Tegn"/>
    <w:uiPriority w:val="9"/>
    <w:qFormat/>
    <w:rsid w:val="000F70DC"/>
    <w:pPr>
      <w:keepNext/>
      <w:keepLines/>
      <w:spacing w:before="480"/>
      <w:outlineLvl w:val="0"/>
    </w:pPr>
    <w:rPr>
      <w:rFonts w:eastAsiaTheme="majorEastAsia" w:cstheme="majorBidi"/>
      <w:b/>
      <w:bCs/>
      <w:szCs w:val="28"/>
    </w:rPr>
  </w:style>
  <w:style w:type="paragraph" w:styleId="Overskrift2">
    <w:name w:val="heading 2"/>
    <w:basedOn w:val="Normal"/>
    <w:next w:val="Normal"/>
    <w:link w:val="Overskrift2Tegn"/>
    <w:uiPriority w:val="9"/>
    <w:semiHidden/>
    <w:unhideWhenUsed/>
    <w:qFormat/>
    <w:rsid w:val="000F70DC"/>
    <w:pPr>
      <w:keepNext/>
      <w:keepLines/>
      <w:spacing w:before="200"/>
      <w:outlineLvl w:val="1"/>
    </w:pPr>
    <w:rPr>
      <w:rFonts w:eastAsiaTheme="majorEastAsia" w:cstheme="majorBidi"/>
      <w:b/>
      <w:bCs/>
      <w:szCs w:val="26"/>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Ingenafstand">
    <w:name w:val="No Spacing"/>
    <w:uiPriority w:val="1"/>
    <w:qFormat/>
    <w:rsid w:val="000F70DC"/>
    <w:pPr>
      <w:spacing w:after="0" w:line="240" w:lineRule="auto"/>
    </w:pPr>
    <w:rPr>
      <w:sz w:val="22"/>
    </w:rPr>
  </w:style>
  <w:style w:type="character" w:customStyle="1" w:styleId="Overskrift1Tegn">
    <w:name w:val="Overskrift 1 Tegn"/>
    <w:basedOn w:val="Standardskrifttypeiafsnit"/>
    <w:link w:val="Overskrift1"/>
    <w:uiPriority w:val="9"/>
    <w:rsid w:val="000F70DC"/>
    <w:rPr>
      <w:rFonts w:eastAsiaTheme="majorEastAsia" w:cstheme="majorBidi"/>
      <w:b/>
      <w:bCs/>
      <w:sz w:val="22"/>
      <w:szCs w:val="28"/>
    </w:rPr>
  </w:style>
  <w:style w:type="character" w:customStyle="1" w:styleId="Overskrift2Tegn">
    <w:name w:val="Overskrift 2 Tegn"/>
    <w:basedOn w:val="Standardskrifttypeiafsnit"/>
    <w:link w:val="Overskrift2"/>
    <w:uiPriority w:val="9"/>
    <w:semiHidden/>
    <w:rsid w:val="000F70DC"/>
    <w:rPr>
      <w:rFonts w:eastAsiaTheme="majorEastAsia" w:cstheme="majorBidi"/>
      <w:b/>
      <w:bCs/>
      <w:sz w:val="22"/>
      <w:szCs w:val="26"/>
    </w:rPr>
  </w:style>
  <w:style w:type="paragraph" w:styleId="Titel">
    <w:name w:val="Title"/>
    <w:basedOn w:val="Normal"/>
    <w:next w:val="Normal"/>
    <w:link w:val="TitelTegn"/>
    <w:uiPriority w:val="10"/>
    <w:qFormat/>
    <w:rsid w:val="000F70DC"/>
    <w:pPr>
      <w:pBdr>
        <w:bottom w:val="single" w:sz="8" w:space="4" w:color="4F81BD" w:themeColor="accent1"/>
      </w:pBdr>
      <w:spacing w:after="300"/>
      <w:contextualSpacing/>
    </w:pPr>
    <w:rPr>
      <w:rFonts w:eastAsiaTheme="majorEastAsia" w:cstheme="majorBidi"/>
      <w:color w:val="17365D" w:themeColor="text2" w:themeShade="BF"/>
      <w:spacing w:val="5"/>
      <w:kern w:val="28"/>
      <w:szCs w:val="52"/>
    </w:rPr>
  </w:style>
  <w:style w:type="character" w:customStyle="1" w:styleId="TitelTegn">
    <w:name w:val="Titel Tegn"/>
    <w:basedOn w:val="Standardskrifttypeiafsnit"/>
    <w:link w:val="Titel"/>
    <w:uiPriority w:val="10"/>
    <w:rsid w:val="000F70DC"/>
    <w:rPr>
      <w:rFonts w:eastAsiaTheme="majorEastAsia" w:cstheme="majorBidi"/>
      <w:color w:val="17365D" w:themeColor="text2" w:themeShade="BF"/>
      <w:spacing w:val="5"/>
      <w:kern w:val="28"/>
      <w:sz w:val="22"/>
      <w:szCs w:val="52"/>
    </w:rPr>
  </w:style>
  <w:style w:type="paragraph" w:styleId="Undertitel">
    <w:name w:val="Subtitle"/>
    <w:basedOn w:val="Normal"/>
    <w:next w:val="Normal"/>
    <w:link w:val="UndertitelTegn"/>
    <w:uiPriority w:val="11"/>
    <w:qFormat/>
    <w:rsid w:val="000F70DC"/>
    <w:pPr>
      <w:numPr>
        <w:ilvl w:val="1"/>
      </w:numPr>
    </w:pPr>
    <w:rPr>
      <w:rFonts w:eastAsiaTheme="majorEastAsia" w:cstheme="majorBidi"/>
      <w:i/>
      <w:iCs/>
      <w:spacing w:val="15"/>
    </w:rPr>
  </w:style>
  <w:style w:type="character" w:customStyle="1" w:styleId="UndertitelTegn">
    <w:name w:val="Undertitel Tegn"/>
    <w:basedOn w:val="Standardskrifttypeiafsnit"/>
    <w:link w:val="Undertitel"/>
    <w:uiPriority w:val="11"/>
    <w:rsid w:val="000F70DC"/>
    <w:rPr>
      <w:rFonts w:eastAsiaTheme="majorEastAsia" w:cstheme="majorBidi"/>
      <w:i/>
      <w:iCs/>
      <w:spacing w:val="15"/>
      <w:sz w:val="22"/>
    </w:rPr>
  </w:style>
  <w:style w:type="paragraph" w:styleId="Sidehoved">
    <w:name w:val="header"/>
    <w:basedOn w:val="Normal"/>
    <w:link w:val="SidehovedTegn"/>
    <w:rsid w:val="005A321F"/>
    <w:pPr>
      <w:tabs>
        <w:tab w:val="center" w:pos="4819"/>
        <w:tab w:val="right" w:pos="9638"/>
      </w:tabs>
    </w:pPr>
  </w:style>
  <w:style w:type="character" w:customStyle="1" w:styleId="SidehovedTegn">
    <w:name w:val="Sidehoved Tegn"/>
    <w:basedOn w:val="Standardskrifttypeiafsnit"/>
    <w:link w:val="Sidehoved"/>
    <w:rsid w:val="005A321F"/>
    <w:rPr>
      <w:rFonts w:eastAsia="Times New Roman" w:cs="Times New Roman"/>
      <w:sz w:val="20"/>
      <w:szCs w:val="20"/>
      <w:lang w:eastAsia="da-DK"/>
    </w:rPr>
  </w:style>
  <w:style w:type="paragraph" w:styleId="Sidefod">
    <w:name w:val="footer"/>
    <w:basedOn w:val="Normal"/>
    <w:link w:val="SidefodTegn"/>
    <w:rsid w:val="005A321F"/>
    <w:pPr>
      <w:tabs>
        <w:tab w:val="center" w:pos="4819"/>
        <w:tab w:val="right" w:pos="9638"/>
      </w:tabs>
    </w:pPr>
  </w:style>
  <w:style w:type="character" w:customStyle="1" w:styleId="SidefodTegn">
    <w:name w:val="Sidefod Tegn"/>
    <w:basedOn w:val="Standardskrifttypeiafsnit"/>
    <w:link w:val="Sidefod"/>
    <w:rsid w:val="005A321F"/>
    <w:rPr>
      <w:rFonts w:eastAsia="Times New Roman" w:cs="Times New Roman"/>
      <w:sz w:val="20"/>
      <w:szCs w:val="20"/>
      <w:lang w:eastAsia="da-DK"/>
    </w:rPr>
  </w:style>
  <w:style w:type="character" w:styleId="Sidetal">
    <w:name w:val="page number"/>
    <w:basedOn w:val="Standardskrifttypeiafsnit"/>
    <w:rsid w:val="005A321F"/>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553</Words>
  <Characters>3377</Characters>
  <Application>Microsoft Office Word</Application>
  <DocSecurity>0</DocSecurity>
  <Lines>28</Lines>
  <Paragraphs>7</Paragraphs>
  <ScaleCrop>false</ScaleCrop>
  <Company>Ballerup Kommune</Company>
  <LinksUpToDate>false</LinksUpToDate>
  <CharactersWithSpaces>3923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Suzan Senol</dc:creator>
  <cp:lastModifiedBy>dmn</cp:lastModifiedBy>
  <cp:revision>2</cp:revision>
  <dcterms:created xsi:type="dcterms:W3CDTF">2014-06-02T10:40:00Z</dcterms:created>
  <dcterms:modified xsi:type="dcterms:W3CDTF">2014-06-02T10:40:00Z</dcterms:modified>
</cp:coreProperties>
</file>