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el-Gitter"/>
        <w:tblW w:w="13888" w:type="dxa"/>
        <w:tblLook w:val="04A0"/>
      </w:tblPr>
      <w:tblGrid>
        <w:gridCol w:w="2376"/>
        <w:gridCol w:w="7944"/>
        <w:gridCol w:w="1291"/>
        <w:gridCol w:w="2277"/>
      </w:tblGrid>
      <w:tr w:rsidR="00CB641E" w:rsidRPr="00C37DA7" w:rsidTr="00E171A1">
        <w:tc>
          <w:tcPr>
            <w:tcW w:w="13888" w:type="dxa"/>
            <w:gridSpan w:val="4"/>
            <w:shd w:val="clear" w:color="auto" w:fill="FF0000"/>
          </w:tcPr>
          <w:p w:rsidR="00CB641E" w:rsidRPr="00CB641E" w:rsidRDefault="00CB641E" w:rsidP="00CB641E">
            <w:pPr>
              <w:jc w:val="center"/>
              <w:rPr>
                <w:rFonts w:asciiTheme="majorHAnsi" w:hAnsiTheme="majorHAnsi"/>
                <w:b/>
                <w:color w:val="000000" w:themeColor="text1"/>
                <w:sz w:val="32"/>
                <w:szCs w:val="32"/>
              </w:rPr>
            </w:pPr>
            <w:r w:rsidRPr="00CB641E">
              <w:rPr>
                <w:rFonts w:asciiTheme="majorHAnsi" w:hAnsiTheme="majorHAnsi"/>
                <w:b/>
                <w:color w:val="000000" w:themeColor="text1"/>
                <w:sz w:val="32"/>
                <w:szCs w:val="32"/>
              </w:rPr>
              <w:t>Handlingsplan 2016</w:t>
            </w:r>
          </w:p>
        </w:tc>
      </w:tr>
      <w:tr w:rsidR="00C37DA7" w:rsidRPr="00C37DA7" w:rsidTr="00CA6370">
        <w:tc>
          <w:tcPr>
            <w:tcW w:w="2376" w:type="dxa"/>
            <w:shd w:val="clear" w:color="auto" w:fill="FF0000"/>
          </w:tcPr>
          <w:p w:rsidR="00F83D6C" w:rsidRPr="00C37DA7" w:rsidRDefault="00F83D6C">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Opgaven</w:t>
            </w:r>
          </w:p>
        </w:tc>
        <w:tc>
          <w:tcPr>
            <w:tcW w:w="7944" w:type="dxa"/>
            <w:shd w:val="clear" w:color="auto" w:fill="FF0000"/>
          </w:tcPr>
          <w:p w:rsidR="00F83D6C" w:rsidRPr="00C37DA7" w:rsidRDefault="00F83D6C">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Hvad sker der i 2016?</w:t>
            </w:r>
          </w:p>
        </w:tc>
        <w:tc>
          <w:tcPr>
            <w:tcW w:w="1291" w:type="dxa"/>
            <w:shd w:val="clear" w:color="auto" w:fill="FF0000"/>
          </w:tcPr>
          <w:p w:rsidR="00F83D6C" w:rsidRPr="00C37DA7" w:rsidRDefault="00F83D6C">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Opgavens varighed</w:t>
            </w:r>
          </w:p>
        </w:tc>
        <w:tc>
          <w:tcPr>
            <w:tcW w:w="2277" w:type="dxa"/>
            <w:shd w:val="clear" w:color="auto" w:fill="FF0000"/>
          </w:tcPr>
          <w:p w:rsidR="00F83D6C" w:rsidRPr="00C37DA7" w:rsidRDefault="00F83D6C">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Indsatsområde i affaldsplan</w:t>
            </w:r>
          </w:p>
        </w:tc>
      </w:tr>
      <w:tr w:rsidR="00C37DA7" w:rsidRPr="00C37DA7" w:rsidTr="00CA6370">
        <w:tc>
          <w:tcPr>
            <w:tcW w:w="2376" w:type="dxa"/>
          </w:tcPr>
          <w:p w:rsidR="00F83D6C" w:rsidRPr="00C37DA7" w:rsidRDefault="00F83D6C">
            <w:pPr>
              <w:rPr>
                <w:rFonts w:asciiTheme="majorHAnsi" w:hAnsiTheme="majorHAnsi"/>
                <w:sz w:val="20"/>
                <w:szCs w:val="20"/>
              </w:rPr>
            </w:pPr>
            <w:r w:rsidRPr="00C37DA7">
              <w:rPr>
                <w:rFonts w:asciiTheme="majorHAnsi" w:hAnsiTheme="majorHAnsi"/>
                <w:sz w:val="20"/>
                <w:szCs w:val="20"/>
              </w:rPr>
              <w:t>KURS</w:t>
            </w:r>
          </w:p>
        </w:tc>
        <w:tc>
          <w:tcPr>
            <w:tcW w:w="7944" w:type="dxa"/>
          </w:tcPr>
          <w:p w:rsidR="00F83D6C" w:rsidRPr="00C37DA7" w:rsidRDefault="00F83D6C" w:rsidP="00F83D6C">
            <w:pPr>
              <w:rPr>
                <w:rFonts w:asciiTheme="majorHAnsi" w:hAnsiTheme="majorHAnsi"/>
                <w:sz w:val="20"/>
                <w:szCs w:val="20"/>
              </w:rPr>
            </w:pPr>
            <w:r w:rsidRPr="00C37DA7">
              <w:rPr>
                <w:rFonts w:asciiTheme="majorHAnsi" w:hAnsiTheme="majorHAnsi"/>
                <w:sz w:val="20"/>
                <w:szCs w:val="20"/>
              </w:rPr>
              <w:t>Ballerup Kommune konver</w:t>
            </w:r>
            <w:r w:rsidR="00A16963">
              <w:rPr>
                <w:rFonts w:asciiTheme="majorHAnsi" w:hAnsiTheme="majorHAnsi"/>
                <w:sz w:val="20"/>
                <w:szCs w:val="20"/>
              </w:rPr>
              <w:t>terer til nyt forretningssystem, som lever op til den fælles offentlige digitaliseringsstrategi.</w:t>
            </w:r>
            <w:r w:rsidRPr="00C37DA7">
              <w:rPr>
                <w:rFonts w:asciiTheme="majorHAnsi" w:hAnsiTheme="majorHAnsi"/>
                <w:sz w:val="20"/>
                <w:szCs w:val="20"/>
              </w:rPr>
              <w:t xml:space="preserve"> KURS indeholder mange muligheder, </w:t>
            </w:r>
            <w:r w:rsidR="00A16963">
              <w:rPr>
                <w:rFonts w:asciiTheme="majorHAnsi" w:hAnsiTheme="majorHAnsi"/>
                <w:sz w:val="20"/>
                <w:szCs w:val="20"/>
              </w:rPr>
              <w:t>k</w:t>
            </w:r>
            <w:r w:rsidRPr="00C37DA7">
              <w:rPr>
                <w:rFonts w:asciiTheme="majorHAnsi" w:hAnsiTheme="majorHAnsi"/>
                <w:sz w:val="20"/>
                <w:szCs w:val="20"/>
              </w:rPr>
              <w:t>ommune</w:t>
            </w:r>
            <w:r w:rsidR="00A16963">
              <w:rPr>
                <w:rFonts w:asciiTheme="majorHAnsi" w:hAnsiTheme="majorHAnsi"/>
                <w:sz w:val="20"/>
                <w:szCs w:val="20"/>
              </w:rPr>
              <w:t>n</w:t>
            </w:r>
            <w:r w:rsidRPr="00C37DA7">
              <w:rPr>
                <w:rFonts w:asciiTheme="majorHAnsi" w:hAnsiTheme="majorHAnsi"/>
                <w:sz w:val="20"/>
                <w:szCs w:val="20"/>
              </w:rPr>
              <w:t xml:space="preserve"> </w:t>
            </w:r>
            <w:r w:rsidR="00A16963">
              <w:rPr>
                <w:rFonts w:asciiTheme="majorHAnsi" w:hAnsiTheme="majorHAnsi"/>
                <w:sz w:val="20"/>
                <w:szCs w:val="20"/>
              </w:rPr>
              <w:t>skal tage</w:t>
            </w:r>
            <w:r w:rsidRPr="00C37DA7">
              <w:rPr>
                <w:rFonts w:asciiTheme="majorHAnsi" w:hAnsiTheme="majorHAnsi"/>
                <w:sz w:val="20"/>
                <w:szCs w:val="20"/>
              </w:rPr>
              <w:t xml:space="preserve"> stilling til, hvilke man ønsker at benytte</w:t>
            </w:r>
            <w:r w:rsidR="00A16963">
              <w:rPr>
                <w:rFonts w:asciiTheme="majorHAnsi" w:hAnsiTheme="majorHAnsi"/>
                <w:sz w:val="20"/>
                <w:szCs w:val="20"/>
              </w:rPr>
              <w:t>. F.eks.</w:t>
            </w:r>
            <w:r w:rsidRPr="00C37DA7">
              <w:rPr>
                <w:rFonts w:asciiTheme="majorHAnsi" w:hAnsiTheme="majorHAnsi"/>
                <w:sz w:val="20"/>
                <w:szCs w:val="20"/>
              </w:rPr>
              <w:t>:</w:t>
            </w:r>
          </w:p>
          <w:p w:rsidR="00F83D6C" w:rsidRPr="00C37DA7" w:rsidRDefault="00F83D6C" w:rsidP="00F83D6C">
            <w:pPr>
              <w:pStyle w:val="Listeafsnit"/>
              <w:numPr>
                <w:ilvl w:val="0"/>
                <w:numId w:val="1"/>
              </w:numPr>
              <w:rPr>
                <w:rFonts w:asciiTheme="majorHAnsi" w:hAnsiTheme="majorHAnsi"/>
                <w:sz w:val="20"/>
                <w:szCs w:val="20"/>
              </w:rPr>
            </w:pPr>
            <w:r w:rsidRPr="00C37DA7">
              <w:rPr>
                <w:rFonts w:asciiTheme="majorHAnsi" w:hAnsiTheme="majorHAnsi"/>
                <w:sz w:val="20"/>
                <w:szCs w:val="20"/>
              </w:rPr>
              <w:t>Kommunikationssystem mellem borger, renovatør og kommune</w:t>
            </w:r>
          </w:p>
          <w:p w:rsidR="00F83D6C" w:rsidRPr="00C37DA7" w:rsidRDefault="00F83D6C" w:rsidP="00F83D6C">
            <w:pPr>
              <w:pStyle w:val="Listeafsnit"/>
              <w:numPr>
                <w:ilvl w:val="0"/>
                <w:numId w:val="1"/>
              </w:numPr>
              <w:rPr>
                <w:rFonts w:asciiTheme="majorHAnsi" w:hAnsiTheme="majorHAnsi"/>
                <w:sz w:val="20"/>
                <w:szCs w:val="20"/>
              </w:rPr>
            </w:pPr>
            <w:r w:rsidRPr="00C37DA7">
              <w:rPr>
                <w:rFonts w:asciiTheme="majorHAnsi" w:hAnsiTheme="majorHAnsi"/>
                <w:sz w:val="20"/>
                <w:szCs w:val="20"/>
              </w:rPr>
              <w:t>Fakturagrundlag for borgere</w:t>
            </w:r>
          </w:p>
          <w:p w:rsidR="00F83D6C" w:rsidRPr="00C37DA7" w:rsidRDefault="00F83D6C" w:rsidP="00F83D6C">
            <w:pPr>
              <w:pStyle w:val="Listeafsnit"/>
              <w:numPr>
                <w:ilvl w:val="0"/>
                <w:numId w:val="1"/>
              </w:numPr>
              <w:rPr>
                <w:rFonts w:asciiTheme="majorHAnsi" w:hAnsiTheme="majorHAnsi"/>
                <w:sz w:val="20"/>
                <w:szCs w:val="20"/>
              </w:rPr>
            </w:pPr>
            <w:r w:rsidRPr="00C37DA7">
              <w:rPr>
                <w:rFonts w:asciiTheme="majorHAnsi" w:hAnsiTheme="majorHAnsi"/>
                <w:sz w:val="20"/>
                <w:szCs w:val="20"/>
              </w:rPr>
              <w:t>Fakturagrundlag for renovatør</w:t>
            </w:r>
          </w:p>
          <w:p w:rsidR="00F83D6C" w:rsidRPr="00C37DA7" w:rsidRDefault="00F83D6C" w:rsidP="00A16963">
            <w:pPr>
              <w:pStyle w:val="Listeafsnit"/>
              <w:numPr>
                <w:ilvl w:val="0"/>
                <w:numId w:val="1"/>
              </w:numPr>
              <w:rPr>
                <w:rFonts w:asciiTheme="majorHAnsi" w:hAnsiTheme="majorHAnsi"/>
                <w:sz w:val="20"/>
                <w:szCs w:val="20"/>
              </w:rPr>
            </w:pPr>
            <w:r w:rsidRPr="00C37DA7">
              <w:rPr>
                <w:rFonts w:asciiTheme="majorHAnsi" w:hAnsiTheme="majorHAnsi"/>
                <w:sz w:val="20"/>
                <w:szCs w:val="20"/>
              </w:rPr>
              <w:t>Opkrævning af gebyrer til borgere</w:t>
            </w:r>
          </w:p>
        </w:tc>
        <w:tc>
          <w:tcPr>
            <w:tcW w:w="1291" w:type="dxa"/>
          </w:tcPr>
          <w:p w:rsidR="00F83D6C" w:rsidRPr="00C37DA7" w:rsidRDefault="00870C8D">
            <w:pPr>
              <w:rPr>
                <w:rFonts w:asciiTheme="majorHAnsi" w:hAnsiTheme="majorHAnsi"/>
                <w:sz w:val="20"/>
                <w:szCs w:val="20"/>
              </w:rPr>
            </w:pPr>
            <w:r w:rsidRPr="00C37DA7">
              <w:rPr>
                <w:rFonts w:asciiTheme="majorHAnsi" w:hAnsiTheme="majorHAnsi"/>
                <w:sz w:val="20"/>
                <w:szCs w:val="20"/>
              </w:rPr>
              <w:t>2015-2016</w:t>
            </w:r>
          </w:p>
        </w:tc>
        <w:tc>
          <w:tcPr>
            <w:tcW w:w="2277" w:type="dxa"/>
          </w:tcPr>
          <w:p w:rsidR="00C37DA7" w:rsidRPr="00C37DA7" w:rsidRDefault="00097A30">
            <w:pPr>
              <w:rPr>
                <w:rFonts w:asciiTheme="majorHAnsi" w:hAnsiTheme="majorHAnsi"/>
                <w:sz w:val="20"/>
                <w:szCs w:val="20"/>
              </w:rPr>
            </w:pPr>
            <w:r>
              <w:rPr>
                <w:rFonts w:asciiTheme="majorHAnsi" w:hAnsiTheme="majorHAnsi"/>
                <w:sz w:val="20"/>
                <w:szCs w:val="20"/>
              </w:rPr>
              <w:t>14: Informations til – og dialog med – den digitale borger</w:t>
            </w:r>
          </w:p>
        </w:tc>
      </w:tr>
      <w:tr w:rsidR="00C37DA7" w:rsidRPr="00C37DA7" w:rsidTr="00CA6370">
        <w:tc>
          <w:tcPr>
            <w:tcW w:w="2376" w:type="dxa"/>
          </w:tcPr>
          <w:p w:rsidR="00F83D6C" w:rsidRPr="00C37DA7" w:rsidRDefault="00F83D6C">
            <w:pPr>
              <w:rPr>
                <w:rFonts w:asciiTheme="majorHAnsi" w:hAnsiTheme="majorHAnsi"/>
                <w:sz w:val="20"/>
                <w:szCs w:val="20"/>
              </w:rPr>
            </w:pPr>
            <w:r w:rsidRPr="00C37DA7">
              <w:rPr>
                <w:rFonts w:asciiTheme="majorHAnsi" w:hAnsiTheme="majorHAnsi"/>
                <w:sz w:val="20"/>
                <w:szCs w:val="20"/>
              </w:rPr>
              <w:t>Indsamling på tværs</w:t>
            </w:r>
          </w:p>
        </w:tc>
        <w:tc>
          <w:tcPr>
            <w:tcW w:w="7944" w:type="dxa"/>
          </w:tcPr>
          <w:p w:rsidR="00F83D6C" w:rsidRPr="00C37DA7" w:rsidRDefault="00F83D6C" w:rsidP="00F83D6C">
            <w:pPr>
              <w:rPr>
                <w:rFonts w:asciiTheme="majorHAnsi" w:hAnsiTheme="majorHAnsi"/>
                <w:sz w:val="20"/>
                <w:szCs w:val="20"/>
              </w:rPr>
            </w:pPr>
            <w:r w:rsidRPr="00C37DA7">
              <w:rPr>
                <w:rFonts w:asciiTheme="majorHAnsi" w:hAnsiTheme="majorHAnsi"/>
                <w:sz w:val="20"/>
                <w:szCs w:val="20"/>
              </w:rPr>
              <w:t xml:space="preserve">Ballerup Kommune har indgået i Vestforbrændings fællesordning om indsamling af husholdningsaffald med ny affaldsordning på tværs af kommunegrænserne med Ishøj, Vallensbæk, Furesø og Albertslund. I 2016 skal bruges på at beslutte serviceniveauet i affaldsordningen samt </w:t>
            </w:r>
            <w:r w:rsidR="00870C8D" w:rsidRPr="00C37DA7">
              <w:rPr>
                <w:rFonts w:asciiTheme="majorHAnsi" w:hAnsiTheme="majorHAnsi"/>
                <w:sz w:val="20"/>
                <w:szCs w:val="20"/>
              </w:rPr>
              <w:t>forberedelse til udrulningen af ordningen pr. 1. april 2017</w:t>
            </w:r>
          </w:p>
        </w:tc>
        <w:tc>
          <w:tcPr>
            <w:tcW w:w="1291" w:type="dxa"/>
          </w:tcPr>
          <w:p w:rsidR="00F83D6C" w:rsidRPr="00C37DA7" w:rsidRDefault="00870C8D">
            <w:pPr>
              <w:rPr>
                <w:rFonts w:asciiTheme="majorHAnsi" w:hAnsiTheme="majorHAnsi"/>
                <w:sz w:val="20"/>
                <w:szCs w:val="20"/>
              </w:rPr>
            </w:pPr>
            <w:r w:rsidRPr="00C37DA7">
              <w:rPr>
                <w:rFonts w:asciiTheme="majorHAnsi" w:hAnsiTheme="majorHAnsi"/>
                <w:sz w:val="20"/>
                <w:szCs w:val="20"/>
              </w:rPr>
              <w:t>2015-2019</w:t>
            </w:r>
          </w:p>
        </w:tc>
        <w:tc>
          <w:tcPr>
            <w:tcW w:w="2277" w:type="dxa"/>
          </w:tcPr>
          <w:p w:rsidR="00C37DA7" w:rsidRDefault="00C37DA7" w:rsidP="00C37DA7">
            <w:pPr>
              <w:pStyle w:val="Pa0"/>
              <w:rPr>
                <w:rFonts w:cs="Cambria"/>
                <w:color w:val="221E1F"/>
                <w:sz w:val="20"/>
                <w:szCs w:val="20"/>
              </w:rPr>
            </w:pPr>
            <w:r>
              <w:rPr>
                <w:rStyle w:val="A7"/>
              </w:rPr>
              <w:t>1: Øget indsamling af emballageaffald</w:t>
            </w:r>
          </w:p>
          <w:p w:rsidR="00C37DA7" w:rsidRDefault="00C37DA7" w:rsidP="00C37DA7">
            <w:pPr>
              <w:pStyle w:val="Pa0"/>
              <w:rPr>
                <w:rFonts w:cs="Cambria"/>
                <w:color w:val="221E1F"/>
                <w:sz w:val="20"/>
                <w:szCs w:val="20"/>
              </w:rPr>
            </w:pPr>
            <w:r>
              <w:rPr>
                <w:rStyle w:val="A7"/>
              </w:rPr>
              <w:t>3: Bioaffald som ressource</w:t>
            </w:r>
          </w:p>
          <w:p w:rsidR="00F83D6C" w:rsidRPr="00C37DA7" w:rsidRDefault="00C37DA7" w:rsidP="00C37DA7">
            <w:pPr>
              <w:rPr>
                <w:rFonts w:asciiTheme="majorHAnsi" w:hAnsiTheme="majorHAnsi"/>
                <w:sz w:val="20"/>
                <w:szCs w:val="20"/>
              </w:rPr>
            </w:pPr>
            <w:r>
              <w:rPr>
                <w:rStyle w:val="A7"/>
              </w:rPr>
              <w:t>6: Optimering af storskraldsindsamlingen</w:t>
            </w:r>
          </w:p>
        </w:tc>
      </w:tr>
      <w:tr w:rsidR="00C37DA7" w:rsidRPr="00C37DA7" w:rsidTr="00CA6370">
        <w:tc>
          <w:tcPr>
            <w:tcW w:w="2376" w:type="dxa"/>
          </w:tcPr>
          <w:p w:rsidR="00F83D6C" w:rsidRPr="00C37DA7" w:rsidRDefault="00870C8D">
            <w:pPr>
              <w:rPr>
                <w:rFonts w:asciiTheme="majorHAnsi" w:hAnsiTheme="majorHAnsi"/>
                <w:sz w:val="20"/>
                <w:szCs w:val="20"/>
              </w:rPr>
            </w:pPr>
            <w:r w:rsidRPr="00C37DA7">
              <w:rPr>
                <w:rFonts w:asciiTheme="majorHAnsi" w:hAnsiTheme="majorHAnsi"/>
                <w:sz w:val="20"/>
                <w:szCs w:val="20"/>
              </w:rPr>
              <w:t>Implementering af indsamlingsordninger for kommunale institutioner</w:t>
            </w:r>
          </w:p>
        </w:tc>
        <w:tc>
          <w:tcPr>
            <w:tcW w:w="7944" w:type="dxa"/>
          </w:tcPr>
          <w:p w:rsidR="00F83D6C" w:rsidRPr="00C37DA7" w:rsidRDefault="00C37DA7">
            <w:pPr>
              <w:rPr>
                <w:rFonts w:asciiTheme="majorHAnsi" w:hAnsiTheme="majorHAnsi"/>
                <w:sz w:val="20"/>
                <w:szCs w:val="20"/>
              </w:rPr>
            </w:pPr>
            <w:r>
              <w:rPr>
                <w:rFonts w:asciiTheme="majorHAnsi" w:hAnsiTheme="majorHAnsi"/>
                <w:sz w:val="20"/>
                <w:szCs w:val="20"/>
              </w:rPr>
              <w:t>2014-</w:t>
            </w:r>
            <w:r w:rsidR="00870C8D" w:rsidRPr="00C37DA7">
              <w:rPr>
                <w:rFonts w:asciiTheme="majorHAnsi" w:hAnsiTheme="majorHAnsi"/>
                <w:sz w:val="20"/>
                <w:szCs w:val="20"/>
              </w:rPr>
              <w:t xml:space="preserve">2015 blev brugt på at kortlægge institutionernes behov samt hvilke affaldsordninger, der kunne dække dette behov. </w:t>
            </w:r>
            <w:r>
              <w:rPr>
                <w:rFonts w:asciiTheme="majorHAnsi" w:hAnsiTheme="majorHAnsi"/>
                <w:sz w:val="20"/>
                <w:szCs w:val="20"/>
              </w:rPr>
              <w:t>Desuden blev der etableret et samarbejde med kommunale ejendomme om de kommende affaldsløsninger. I 2016 overgår skolerne i kommunen til den kommunale indsamlingsordning</w:t>
            </w:r>
          </w:p>
        </w:tc>
        <w:tc>
          <w:tcPr>
            <w:tcW w:w="1291" w:type="dxa"/>
          </w:tcPr>
          <w:p w:rsidR="00F83D6C" w:rsidRPr="00C37DA7" w:rsidRDefault="00CB641E">
            <w:pPr>
              <w:rPr>
                <w:rFonts w:asciiTheme="majorHAnsi" w:hAnsiTheme="majorHAnsi"/>
                <w:sz w:val="20"/>
                <w:szCs w:val="20"/>
              </w:rPr>
            </w:pPr>
            <w:r>
              <w:rPr>
                <w:rFonts w:asciiTheme="majorHAnsi" w:hAnsiTheme="majorHAnsi"/>
                <w:sz w:val="20"/>
                <w:szCs w:val="20"/>
              </w:rPr>
              <w:t>2014-2017</w:t>
            </w:r>
          </w:p>
        </w:tc>
        <w:tc>
          <w:tcPr>
            <w:tcW w:w="2277" w:type="dxa"/>
          </w:tcPr>
          <w:p w:rsidR="00C37DA7" w:rsidRPr="00C37DA7" w:rsidRDefault="00C37DA7" w:rsidP="00C37DA7">
            <w:pPr>
              <w:pStyle w:val="Pa0"/>
              <w:rPr>
                <w:rFonts w:asciiTheme="majorHAnsi" w:hAnsiTheme="majorHAnsi" w:cs="Cambria"/>
                <w:color w:val="221E1F"/>
                <w:sz w:val="20"/>
                <w:szCs w:val="20"/>
              </w:rPr>
            </w:pPr>
            <w:r w:rsidRPr="00C37DA7">
              <w:rPr>
                <w:rStyle w:val="A7"/>
                <w:rFonts w:asciiTheme="majorHAnsi" w:hAnsiTheme="majorHAnsi"/>
              </w:rPr>
              <w:t>1: Øget indsamling af emballageaffald</w:t>
            </w:r>
          </w:p>
          <w:p w:rsidR="00C37DA7" w:rsidRPr="00C37DA7" w:rsidRDefault="00C37DA7" w:rsidP="00C37DA7">
            <w:pPr>
              <w:pStyle w:val="Pa0"/>
              <w:rPr>
                <w:rFonts w:asciiTheme="majorHAnsi" w:hAnsiTheme="majorHAnsi" w:cs="Cambria"/>
                <w:color w:val="221E1F"/>
                <w:sz w:val="20"/>
                <w:szCs w:val="20"/>
              </w:rPr>
            </w:pPr>
            <w:r w:rsidRPr="00C37DA7">
              <w:rPr>
                <w:rStyle w:val="A7"/>
                <w:rFonts w:asciiTheme="majorHAnsi" w:hAnsiTheme="majorHAnsi"/>
              </w:rPr>
              <w:t>8: Øget indsamling af elektronik, sparepærer og batterier</w:t>
            </w:r>
          </w:p>
          <w:p w:rsidR="00F83D6C" w:rsidRPr="00C37DA7" w:rsidRDefault="00C37DA7" w:rsidP="00C37DA7">
            <w:pPr>
              <w:rPr>
                <w:rFonts w:asciiTheme="majorHAnsi" w:hAnsiTheme="majorHAnsi"/>
                <w:sz w:val="20"/>
                <w:szCs w:val="20"/>
              </w:rPr>
            </w:pPr>
            <w:r w:rsidRPr="00C37DA7">
              <w:rPr>
                <w:rStyle w:val="A7"/>
                <w:rFonts w:asciiTheme="majorHAnsi" w:hAnsiTheme="majorHAnsi"/>
              </w:rPr>
              <w:t>10: Farligt affald - bedre indsamlingsordninger</w:t>
            </w:r>
          </w:p>
        </w:tc>
      </w:tr>
      <w:tr w:rsidR="00C37DA7" w:rsidRPr="00C37DA7" w:rsidTr="00CA6370">
        <w:tc>
          <w:tcPr>
            <w:tcW w:w="2376" w:type="dxa"/>
          </w:tcPr>
          <w:p w:rsidR="00F83D6C" w:rsidRPr="00CB641E" w:rsidRDefault="00870C8D">
            <w:pPr>
              <w:rPr>
                <w:rFonts w:asciiTheme="majorHAnsi" w:hAnsiTheme="majorHAnsi"/>
                <w:sz w:val="20"/>
                <w:szCs w:val="20"/>
                <w:highlight w:val="yellow"/>
              </w:rPr>
            </w:pPr>
            <w:r w:rsidRPr="00CB641E">
              <w:rPr>
                <w:rFonts w:asciiTheme="majorHAnsi" w:hAnsiTheme="majorHAnsi"/>
                <w:sz w:val="20"/>
                <w:szCs w:val="20"/>
              </w:rPr>
              <w:t>Udvikling af fremtidens genbrugsstation med henblik på kommunikation og læring</w:t>
            </w:r>
          </w:p>
        </w:tc>
        <w:tc>
          <w:tcPr>
            <w:tcW w:w="7944" w:type="dxa"/>
          </w:tcPr>
          <w:p w:rsidR="00CB641E" w:rsidRPr="00CB641E" w:rsidRDefault="00CB641E" w:rsidP="00CB641E">
            <w:pPr>
              <w:rPr>
                <w:rFonts w:asciiTheme="majorHAnsi" w:hAnsiTheme="majorHAnsi"/>
                <w:sz w:val="20"/>
                <w:szCs w:val="20"/>
                <w:highlight w:val="yellow"/>
              </w:rPr>
            </w:pPr>
            <w:r w:rsidRPr="00CB641E">
              <w:rPr>
                <w:rFonts w:asciiTheme="majorHAnsi" w:hAnsiTheme="majorHAnsi" w:cs="Myriad Pro"/>
                <w:color w:val="221E1F"/>
                <w:sz w:val="20"/>
                <w:szCs w:val="20"/>
              </w:rPr>
              <w:t>Vi vil arbejde med udvikling af kommunens genbrugsstation, så den bedre understøtter kom</w:t>
            </w:r>
            <w:r w:rsidRPr="00CB641E">
              <w:rPr>
                <w:rFonts w:asciiTheme="majorHAnsi" w:hAnsiTheme="majorHAnsi" w:cs="Myriad Pro"/>
                <w:color w:val="221E1F"/>
                <w:sz w:val="20"/>
                <w:szCs w:val="20"/>
              </w:rPr>
              <w:softHyphen/>
              <w:t>munikative funktioner, som fx dialog med bor</w:t>
            </w:r>
            <w:r w:rsidRPr="00CB641E">
              <w:rPr>
                <w:rFonts w:asciiTheme="majorHAnsi" w:hAnsiTheme="majorHAnsi" w:cs="Myriad Pro"/>
                <w:color w:val="221E1F"/>
                <w:sz w:val="20"/>
                <w:szCs w:val="20"/>
              </w:rPr>
              <w:softHyphen/>
              <w:t>gere og virksomheder, undervisning af skole</w:t>
            </w:r>
            <w:r w:rsidRPr="00CB641E">
              <w:rPr>
                <w:rFonts w:asciiTheme="majorHAnsi" w:hAnsiTheme="majorHAnsi" w:cs="Myriad Pro"/>
                <w:color w:val="221E1F"/>
                <w:sz w:val="20"/>
                <w:szCs w:val="20"/>
              </w:rPr>
              <w:softHyphen/>
              <w:t>elever samt en gener</w:t>
            </w:r>
            <w:r>
              <w:rPr>
                <w:rFonts w:asciiTheme="majorHAnsi" w:hAnsiTheme="majorHAnsi" w:cs="Myriad Pro"/>
                <w:color w:val="221E1F"/>
                <w:sz w:val="20"/>
                <w:szCs w:val="20"/>
              </w:rPr>
              <w:t>e</w:t>
            </w:r>
            <w:r w:rsidRPr="00CB641E">
              <w:rPr>
                <w:rFonts w:asciiTheme="majorHAnsi" w:hAnsiTheme="majorHAnsi" w:cs="Myriad Pro"/>
                <w:color w:val="221E1F"/>
                <w:sz w:val="20"/>
                <w:szCs w:val="20"/>
              </w:rPr>
              <w:t>lt bedre vejledning og rådgivning.</w:t>
            </w:r>
          </w:p>
        </w:tc>
        <w:tc>
          <w:tcPr>
            <w:tcW w:w="1291" w:type="dxa"/>
          </w:tcPr>
          <w:p w:rsidR="00F83D6C" w:rsidRPr="00097A30" w:rsidRDefault="00CB641E">
            <w:pPr>
              <w:rPr>
                <w:rFonts w:asciiTheme="majorHAnsi" w:hAnsiTheme="majorHAnsi"/>
                <w:sz w:val="20"/>
                <w:szCs w:val="20"/>
                <w:highlight w:val="yellow"/>
              </w:rPr>
            </w:pPr>
            <w:r w:rsidRPr="00CB641E">
              <w:rPr>
                <w:rFonts w:asciiTheme="majorHAnsi" w:hAnsiTheme="majorHAnsi"/>
                <w:sz w:val="20"/>
                <w:szCs w:val="20"/>
              </w:rPr>
              <w:t>2015-2018</w:t>
            </w:r>
          </w:p>
        </w:tc>
        <w:tc>
          <w:tcPr>
            <w:tcW w:w="2277" w:type="dxa"/>
          </w:tcPr>
          <w:p w:rsidR="00CB641E" w:rsidRPr="00097A30" w:rsidRDefault="00CB641E" w:rsidP="00CB641E">
            <w:pPr>
              <w:rPr>
                <w:rFonts w:asciiTheme="majorHAnsi" w:hAnsiTheme="majorHAnsi"/>
                <w:sz w:val="20"/>
                <w:szCs w:val="20"/>
                <w:highlight w:val="yellow"/>
              </w:rPr>
            </w:pPr>
            <w:r w:rsidRPr="00CB641E">
              <w:rPr>
                <w:rFonts w:asciiTheme="majorHAnsi" w:hAnsiTheme="majorHAnsi"/>
                <w:sz w:val="20"/>
                <w:szCs w:val="20"/>
              </w:rPr>
              <w:t>Understøtter initiativer i Affaldsplanen, som har fokus på kommunikation, som skaber handling</w:t>
            </w:r>
          </w:p>
        </w:tc>
      </w:tr>
      <w:tr w:rsidR="00C37DA7" w:rsidRPr="00C37DA7" w:rsidTr="00CA6370">
        <w:tc>
          <w:tcPr>
            <w:tcW w:w="2376" w:type="dxa"/>
          </w:tcPr>
          <w:p w:rsidR="00F83D6C" w:rsidRPr="00C37DA7" w:rsidRDefault="00870C8D">
            <w:pPr>
              <w:rPr>
                <w:rFonts w:asciiTheme="majorHAnsi" w:hAnsiTheme="majorHAnsi"/>
                <w:sz w:val="20"/>
                <w:szCs w:val="20"/>
              </w:rPr>
            </w:pPr>
            <w:r w:rsidRPr="00C37DA7">
              <w:rPr>
                <w:rFonts w:asciiTheme="majorHAnsi" w:hAnsiTheme="majorHAnsi"/>
                <w:sz w:val="20"/>
                <w:szCs w:val="20"/>
              </w:rPr>
              <w:t>Farligt affald – bedre indsamlingsordninger</w:t>
            </w:r>
          </w:p>
        </w:tc>
        <w:tc>
          <w:tcPr>
            <w:tcW w:w="7944" w:type="dxa"/>
          </w:tcPr>
          <w:p w:rsidR="00F83D6C" w:rsidRPr="00097A30" w:rsidRDefault="00097A30" w:rsidP="00097A30">
            <w:pPr>
              <w:autoSpaceDE w:val="0"/>
              <w:autoSpaceDN w:val="0"/>
              <w:adjustRightInd w:val="0"/>
              <w:rPr>
                <w:rFonts w:asciiTheme="majorHAnsi" w:hAnsiTheme="majorHAnsi"/>
                <w:sz w:val="20"/>
                <w:szCs w:val="20"/>
              </w:rPr>
            </w:pPr>
            <w:r w:rsidRPr="00097A30">
              <w:rPr>
                <w:rFonts w:asciiTheme="majorHAnsi" w:hAnsiTheme="majorHAnsi" w:cs="Geogrotesque-SemiBold"/>
                <w:bCs/>
                <w:sz w:val="20"/>
                <w:szCs w:val="20"/>
              </w:rPr>
              <w:t>Vi vil tilbyde velfungerende og relevante indsamlingsordninger for farligt affald fra villa- og rækkehuse, etageboliger, kommunale enheder og virksomheder i Ballerup Kommune, hvor der tages højde for service, økonomi og effektivitet. Vi vil også styrke informationsindsatsen på området, både til virksomheder og husholdninger.</w:t>
            </w:r>
          </w:p>
        </w:tc>
        <w:tc>
          <w:tcPr>
            <w:tcW w:w="1291" w:type="dxa"/>
          </w:tcPr>
          <w:p w:rsidR="00F83D6C" w:rsidRPr="00C37DA7" w:rsidRDefault="00CB641E">
            <w:pPr>
              <w:rPr>
                <w:rFonts w:asciiTheme="majorHAnsi" w:hAnsiTheme="majorHAnsi"/>
                <w:sz w:val="20"/>
                <w:szCs w:val="20"/>
              </w:rPr>
            </w:pPr>
            <w:r>
              <w:rPr>
                <w:rFonts w:asciiTheme="majorHAnsi" w:hAnsiTheme="majorHAnsi"/>
                <w:sz w:val="20"/>
                <w:szCs w:val="20"/>
              </w:rPr>
              <w:t>2016-2017</w:t>
            </w:r>
          </w:p>
        </w:tc>
        <w:tc>
          <w:tcPr>
            <w:tcW w:w="2277" w:type="dxa"/>
          </w:tcPr>
          <w:p w:rsidR="00F83D6C" w:rsidRPr="00C37DA7" w:rsidRDefault="00097A30">
            <w:pPr>
              <w:rPr>
                <w:rFonts w:asciiTheme="majorHAnsi" w:hAnsiTheme="majorHAnsi"/>
                <w:sz w:val="20"/>
                <w:szCs w:val="20"/>
              </w:rPr>
            </w:pPr>
            <w:r>
              <w:rPr>
                <w:rFonts w:asciiTheme="majorHAnsi" w:hAnsiTheme="majorHAnsi"/>
                <w:sz w:val="20"/>
                <w:szCs w:val="20"/>
              </w:rPr>
              <w:t>10: Farligt affald – bedre indsamlingsordninger</w:t>
            </w:r>
          </w:p>
        </w:tc>
      </w:tr>
      <w:tr w:rsidR="00C37DA7" w:rsidTr="00CA6370">
        <w:trPr>
          <w:trHeight w:val="877"/>
        </w:trPr>
        <w:tc>
          <w:tcPr>
            <w:tcW w:w="2376" w:type="dxa"/>
          </w:tcPr>
          <w:p w:rsidR="00C37DA7" w:rsidRDefault="00C37DA7">
            <w:pPr>
              <w:pStyle w:val="Pa0"/>
              <w:rPr>
                <w:rFonts w:cs="Cambria"/>
                <w:color w:val="221E1F"/>
                <w:sz w:val="20"/>
                <w:szCs w:val="20"/>
              </w:rPr>
            </w:pPr>
            <w:r>
              <w:rPr>
                <w:rStyle w:val="A7"/>
              </w:rPr>
              <w:t>Implementering af indsamlingsord</w:t>
            </w:r>
            <w:r>
              <w:rPr>
                <w:rStyle w:val="A7"/>
              </w:rPr>
              <w:softHyphen/>
              <w:t>ninger for farligt affald i etageboli</w:t>
            </w:r>
            <w:r>
              <w:rPr>
                <w:rStyle w:val="A7"/>
              </w:rPr>
              <w:softHyphen/>
              <w:t>ger</w:t>
            </w:r>
          </w:p>
        </w:tc>
        <w:tc>
          <w:tcPr>
            <w:tcW w:w="7944" w:type="dxa"/>
          </w:tcPr>
          <w:p w:rsidR="00C37DA7" w:rsidRDefault="00C37DA7">
            <w:pPr>
              <w:pStyle w:val="Pa0"/>
              <w:rPr>
                <w:rFonts w:cs="Cambria"/>
                <w:color w:val="221E1F"/>
                <w:sz w:val="20"/>
                <w:szCs w:val="20"/>
              </w:rPr>
            </w:pPr>
            <w:r>
              <w:rPr>
                <w:rStyle w:val="A7"/>
              </w:rPr>
              <w:t>Optimering af den farlige affaldsordning for etageboliger ved at indgå i SMOKAs fællesordning. Ca. 15 etageboliger får udrullet miljøskabe i 2016, og ejendomsfunktionærerne får kursus i korrekt håndtering og sortering af farligt affald</w:t>
            </w:r>
          </w:p>
        </w:tc>
        <w:tc>
          <w:tcPr>
            <w:tcW w:w="0" w:type="auto"/>
          </w:tcPr>
          <w:p w:rsidR="00C37DA7" w:rsidRDefault="00C37DA7">
            <w:pPr>
              <w:pStyle w:val="Pa1"/>
              <w:jc w:val="center"/>
              <w:rPr>
                <w:rFonts w:cs="Cambria"/>
                <w:color w:val="221E1F"/>
                <w:sz w:val="20"/>
                <w:szCs w:val="20"/>
              </w:rPr>
            </w:pPr>
            <w:r>
              <w:rPr>
                <w:rStyle w:val="A7"/>
              </w:rPr>
              <w:t>2015-2016</w:t>
            </w:r>
          </w:p>
        </w:tc>
        <w:tc>
          <w:tcPr>
            <w:tcW w:w="0" w:type="auto"/>
          </w:tcPr>
          <w:p w:rsidR="00C37DA7" w:rsidRDefault="00C37DA7">
            <w:pPr>
              <w:pStyle w:val="Pa0"/>
              <w:rPr>
                <w:rFonts w:cs="Cambria"/>
                <w:color w:val="221E1F"/>
                <w:sz w:val="20"/>
                <w:szCs w:val="20"/>
              </w:rPr>
            </w:pPr>
            <w:r>
              <w:rPr>
                <w:rStyle w:val="A7"/>
              </w:rPr>
              <w:t xml:space="preserve">10: Farligt affald - bedre </w:t>
            </w:r>
          </w:p>
        </w:tc>
      </w:tr>
    </w:tbl>
    <w:p w:rsidR="00CA6370" w:rsidRDefault="00CA6370" w:rsidP="00097A30">
      <w:pPr>
        <w:rPr>
          <w:rFonts w:asciiTheme="majorHAnsi" w:hAnsiTheme="majorHAnsi"/>
        </w:rPr>
      </w:pPr>
    </w:p>
    <w:tbl>
      <w:tblPr>
        <w:tblStyle w:val="Tabel-Gitter"/>
        <w:tblW w:w="13888" w:type="dxa"/>
        <w:tblLook w:val="04A0"/>
      </w:tblPr>
      <w:tblGrid>
        <w:gridCol w:w="2046"/>
        <w:gridCol w:w="7120"/>
        <w:gridCol w:w="1290"/>
        <w:gridCol w:w="3432"/>
      </w:tblGrid>
      <w:tr w:rsidR="002A6397" w:rsidRPr="00C37DA7" w:rsidTr="00703D51">
        <w:tc>
          <w:tcPr>
            <w:tcW w:w="2046" w:type="dxa"/>
            <w:shd w:val="clear" w:color="auto" w:fill="FF0000"/>
          </w:tcPr>
          <w:p w:rsidR="002A6397" w:rsidRPr="00C37DA7" w:rsidRDefault="002A6397" w:rsidP="00703D51">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lastRenderedPageBreak/>
              <w:t>Opgaven</w:t>
            </w:r>
          </w:p>
        </w:tc>
        <w:tc>
          <w:tcPr>
            <w:tcW w:w="7120" w:type="dxa"/>
            <w:shd w:val="clear" w:color="auto" w:fill="FF0000"/>
          </w:tcPr>
          <w:p w:rsidR="002A6397" w:rsidRPr="00C37DA7" w:rsidRDefault="002A6397" w:rsidP="00703D51">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Hvad sker der i 2016?</w:t>
            </w:r>
          </w:p>
        </w:tc>
        <w:tc>
          <w:tcPr>
            <w:tcW w:w="1290" w:type="dxa"/>
            <w:shd w:val="clear" w:color="auto" w:fill="FF0000"/>
          </w:tcPr>
          <w:p w:rsidR="002A6397" w:rsidRPr="00C37DA7" w:rsidRDefault="002A6397" w:rsidP="00703D51">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Opgavens varighed</w:t>
            </w:r>
          </w:p>
        </w:tc>
        <w:tc>
          <w:tcPr>
            <w:tcW w:w="3432" w:type="dxa"/>
            <w:shd w:val="clear" w:color="auto" w:fill="FF0000"/>
          </w:tcPr>
          <w:p w:rsidR="002A6397" w:rsidRPr="00C37DA7" w:rsidRDefault="002A6397" w:rsidP="00703D51">
            <w:pPr>
              <w:rPr>
                <w:rFonts w:asciiTheme="majorHAnsi" w:hAnsiTheme="majorHAnsi"/>
                <w:b/>
                <w:color w:val="000000" w:themeColor="text1"/>
                <w:sz w:val="24"/>
                <w:szCs w:val="24"/>
              </w:rPr>
            </w:pPr>
            <w:r w:rsidRPr="00C37DA7">
              <w:rPr>
                <w:rFonts w:asciiTheme="majorHAnsi" w:hAnsiTheme="majorHAnsi"/>
                <w:b/>
                <w:color w:val="000000" w:themeColor="text1"/>
                <w:sz w:val="24"/>
                <w:szCs w:val="24"/>
              </w:rPr>
              <w:t>Indsatsområde i affaldsplan</w:t>
            </w:r>
          </w:p>
        </w:tc>
      </w:tr>
      <w:tr w:rsidR="002A6397" w:rsidRPr="003057E3" w:rsidTr="00703D51">
        <w:trPr>
          <w:trHeight w:val="877"/>
        </w:trPr>
        <w:tc>
          <w:tcPr>
            <w:tcW w:w="2046" w:type="dxa"/>
          </w:tcPr>
          <w:p w:rsidR="002A6397" w:rsidRPr="003057E3" w:rsidRDefault="002A6397" w:rsidP="00703D51">
            <w:pPr>
              <w:pStyle w:val="Pa0"/>
              <w:rPr>
                <w:rStyle w:val="A7"/>
                <w:rFonts w:asciiTheme="majorHAnsi" w:hAnsiTheme="majorHAnsi"/>
              </w:rPr>
            </w:pPr>
            <w:r>
              <w:rPr>
                <w:rStyle w:val="A7"/>
                <w:rFonts w:asciiTheme="majorHAnsi" w:hAnsiTheme="majorHAnsi"/>
              </w:rPr>
              <w:t>Øget indsamling af genanvendeligt affald fra virksomheder</w:t>
            </w:r>
          </w:p>
        </w:tc>
        <w:tc>
          <w:tcPr>
            <w:tcW w:w="7120" w:type="dxa"/>
          </w:tcPr>
          <w:p w:rsidR="002A6397" w:rsidRDefault="002A6397" w:rsidP="00703D51">
            <w:pPr>
              <w:rPr>
                <w:rFonts w:asciiTheme="majorHAnsi" w:hAnsiTheme="majorHAnsi"/>
                <w:sz w:val="20"/>
                <w:szCs w:val="20"/>
              </w:rPr>
            </w:pPr>
            <w:r>
              <w:rPr>
                <w:rFonts w:asciiTheme="majorHAnsi" w:hAnsiTheme="majorHAnsi"/>
                <w:sz w:val="20"/>
                <w:szCs w:val="20"/>
              </w:rPr>
              <w:t xml:space="preserve"> Erhvervsaffaldet udgør en stor del af den samlede affaldsmængde og meget af del udgøres af bygge- og anlægsaffald samt emballageaffald. Begge affaldstyper indeholder mange værdifulde ressourcer som i højere grad bør genanvendes. Målet er at vejlede offentlige virksomheder og virksomheder med muligheder for øget udsortering til genanvendelse. Målet er også at styrke dialogen med indsamlere og transportører med henblik på at bedre affaldsløsninger for virksomheder og offentlige virksomheder. Endelig er målet også at styrke vejledningen og tilsynet med affaldet.</w:t>
            </w:r>
          </w:p>
          <w:p w:rsidR="002A6397" w:rsidRDefault="002A6397" w:rsidP="00703D51">
            <w:pPr>
              <w:rPr>
                <w:rFonts w:asciiTheme="majorHAnsi" w:hAnsiTheme="majorHAnsi"/>
                <w:sz w:val="20"/>
                <w:szCs w:val="20"/>
              </w:rPr>
            </w:pPr>
          </w:p>
          <w:p w:rsidR="002A6397" w:rsidRPr="003057E3" w:rsidRDefault="002A6397" w:rsidP="00703D51">
            <w:pPr>
              <w:rPr>
                <w:rFonts w:asciiTheme="majorHAnsi" w:hAnsiTheme="majorHAnsi"/>
                <w:sz w:val="20"/>
                <w:szCs w:val="20"/>
              </w:rPr>
            </w:pPr>
            <w:r>
              <w:rPr>
                <w:rFonts w:asciiTheme="majorHAnsi" w:hAnsiTheme="majorHAnsi"/>
                <w:sz w:val="20"/>
                <w:szCs w:val="20"/>
              </w:rPr>
              <w:t>Vi planlægger at gennemføre en udarbejdelse af samarbejdsforløbet via brugerundersøgelse, målrettede minikurser om affald for forskellige kommunale institutioner og virksomheder, en værktøjskasse til tilsynsmedarbejderne samt  information til virksomhederne om sorteringspligt for visse genanvendelige materialer.</w:t>
            </w:r>
          </w:p>
        </w:tc>
        <w:tc>
          <w:tcPr>
            <w:tcW w:w="1290" w:type="dxa"/>
          </w:tcPr>
          <w:p w:rsidR="002A6397" w:rsidRPr="003057E3" w:rsidRDefault="002A6397" w:rsidP="00703D51">
            <w:pPr>
              <w:pStyle w:val="Pa1"/>
              <w:jc w:val="center"/>
              <w:rPr>
                <w:rStyle w:val="A7"/>
                <w:rFonts w:asciiTheme="majorHAnsi" w:hAnsiTheme="majorHAnsi"/>
              </w:rPr>
            </w:pPr>
            <w:r>
              <w:rPr>
                <w:rStyle w:val="A7"/>
                <w:rFonts w:asciiTheme="majorHAnsi" w:hAnsiTheme="majorHAnsi"/>
              </w:rPr>
              <w:t>2016</w:t>
            </w:r>
          </w:p>
        </w:tc>
        <w:tc>
          <w:tcPr>
            <w:tcW w:w="3432" w:type="dxa"/>
          </w:tcPr>
          <w:p w:rsidR="002A6397" w:rsidRPr="003057E3" w:rsidRDefault="002A6397" w:rsidP="00703D51">
            <w:pPr>
              <w:pStyle w:val="Pa0"/>
              <w:rPr>
                <w:rStyle w:val="A7"/>
                <w:rFonts w:asciiTheme="majorHAnsi" w:hAnsiTheme="majorHAnsi"/>
              </w:rPr>
            </w:pPr>
            <w:r>
              <w:rPr>
                <w:rStyle w:val="A7"/>
                <w:rFonts w:asciiTheme="majorHAnsi" w:hAnsiTheme="majorHAnsi"/>
              </w:rPr>
              <w:t>5: Øget indsamling af genanvendeligt affald fra virksomheder</w:t>
            </w:r>
          </w:p>
        </w:tc>
      </w:tr>
      <w:tr w:rsidR="002A6397" w:rsidTr="00703D51">
        <w:trPr>
          <w:trHeight w:val="877"/>
        </w:trPr>
        <w:tc>
          <w:tcPr>
            <w:tcW w:w="2046" w:type="dxa"/>
          </w:tcPr>
          <w:p w:rsidR="002A6397" w:rsidRDefault="002A6397" w:rsidP="00703D51">
            <w:pPr>
              <w:pStyle w:val="Pa0"/>
              <w:rPr>
                <w:rFonts w:cs="Cambria"/>
                <w:color w:val="221E1F"/>
                <w:sz w:val="20"/>
                <w:szCs w:val="20"/>
              </w:rPr>
            </w:pPr>
            <w:r>
              <w:rPr>
                <w:rFonts w:cs="Cambria"/>
                <w:color w:val="221E1F"/>
                <w:sz w:val="20"/>
                <w:szCs w:val="20"/>
              </w:rPr>
              <w:t>Bedre udnyttelse af bioaffald</w:t>
            </w:r>
          </w:p>
        </w:tc>
        <w:tc>
          <w:tcPr>
            <w:tcW w:w="7120" w:type="dxa"/>
          </w:tcPr>
          <w:p w:rsidR="002A6397" w:rsidRDefault="002A6397" w:rsidP="00703D51">
            <w:pPr>
              <w:pStyle w:val="Pa19"/>
              <w:spacing w:after="100"/>
              <w:rPr>
                <w:rFonts w:asciiTheme="majorHAnsi" w:hAnsiTheme="majorHAnsi" w:cs="Myriad Pro"/>
                <w:color w:val="3A72B9"/>
                <w:sz w:val="20"/>
                <w:szCs w:val="20"/>
              </w:rPr>
            </w:pPr>
            <w:r w:rsidRPr="00BE2EB2">
              <w:rPr>
                <w:rFonts w:asciiTheme="majorHAnsi" w:hAnsiTheme="majorHAnsi" w:cs="Myriad Pro"/>
                <w:color w:val="221E1F"/>
                <w:sz w:val="20"/>
                <w:szCs w:val="20"/>
              </w:rPr>
              <w:t>Knap halvdelen af dagre</w:t>
            </w:r>
            <w:r w:rsidRPr="00BE2EB2">
              <w:rPr>
                <w:rFonts w:asciiTheme="majorHAnsi" w:hAnsiTheme="majorHAnsi" w:cs="Myriad Pro"/>
                <w:color w:val="221E1F"/>
                <w:sz w:val="20"/>
                <w:szCs w:val="20"/>
              </w:rPr>
              <w:softHyphen/>
              <w:t>novationen fra hushold</w:t>
            </w:r>
            <w:r w:rsidRPr="00BE2EB2">
              <w:rPr>
                <w:rFonts w:asciiTheme="majorHAnsi" w:hAnsiTheme="majorHAnsi" w:cs="Myriad Pro"/>
                <w:color w:val="221E1F"/>
                <w:sz w:val="20"/>
                <w:szCs w:val="20"/>
              </w:rPr>
              <w:softHyphen/>
              <w:t>ninger består af bioaffald. Bioaffaldet indeholder vigtige næringsstoffer, som i stedet for at blive brændt kunne bringes tilbage i kredsløbet igen. Desuden kan energiind</w:t>
            </w:r>
            <w:r w:rsidRPr="00BE2EB2">
              <w:rPr>
                <w:rFonts w:asciiTheme="majorHAnsi" w:hAnsiTheme="majorHAnsi" w:cs="Myriad Pro"/>
                <w:color w:val="221E1F"/>
                <w:sz w:val="20"/>
                <w:szCs w:val="20"/>
              </w:rPr>
              <w:softHyphen/>
              <w:t>holdet i affaldet måske udvindes mere effektivt end ved forbrænding.</w:t>
            </w:r>
          </w:p>
          <w:p w:rsidR="002A6397" w:rsidRDefault="002A6397" w:rsidP="00703D51">
            <w:pPr>
              <w:pStyle w:val="Pa19"/>
              <w:spacing w:after="100"/>
              <w:rPr>
                <w:rFonts w:cs="Cambria"/>
                <w:color w:val="221E1F"/>
                <w:sz w:val="20"/>
                <w:szCs w:val="20"/>
              </w:rPr>
            </w:pPr>
            <w:r w:rsidRPr="00BE2EB2">
              <w:rPr>
                <w:rFonts w:asciiTheme="majorHAnsi" w:hAnsiTheme="majorHAnsi" w:cs="Myriad Pro"/>
                <w:color w:val="221E1F"/>
                <w:sz w:val="20"/>
                <w:szCs w:val="20"/>
              </w:rPr>
              <w:t>Målet er at undersøge, om der er potentiale i at indsamle bioaffald fra husholdningerne og de offentlige virksomheder i kommunen</w:t>
            </w:r>
            <w:r>
              <w:rPr>
                <w:rFonts w:asciiTheme="majorHAnsi" w:hAnsiTheme="majorHAnsi" w:cs="Myriad Pro"/>
                <w:color w:val="221E1F"/>
                <w:sz w:val="20"/>
                <w:szCs w:val="20"/>
              </w:rPr>
              <w:t>. Vi vil undersøge muligheder og barrier for øget indsamling af bioaffald. Iværksætte komposteringsprojekter i kommunale institutioner, kortlægge optimal indsamling og behandling af bioaffald, undersøge effekten af etableringen af/øget hjemmekompostering samt opsamle viden ifm. udførte LCA med henblik beslutningsnotat.</w:t>
            </w:r>
          </w:p>
        </w:tc>
        <w:tc>
          <w:tcPr>
            <w:tcW w:w="1290" w:type="dxa"/>
          </w:tcPr>
          <w:p w:rsidR="002A6397" w:rsidRDefault="002A6397" w:rsidP="00703D51">
            <w:pPr>
              <w:pStyle w:val="Pa1"/>
              <w:jc w:val="center"/>
              <w:rPr>
                <w:rFonts w:cs="Cambria"/>
                <w:color w:val="221E1F"/>
                <w:sz w:val="20"/>
                <w:szCs w:val="20"/>
              </w:rPr>
            </w:pPr>
            <w:r>
              <w:rPr>
                <w:rFonts w:cs="Cambria"/>
                <w:color w:val="221E1F"/>
                <w:sz w:val="20"/>
                <w:szCs w:val="20"/>
              </w:rPr>
              <w:t>2016</w:t>
            </w:r>
          </w:p>
        </w:tc>
        <w:tc>
          <w:tcPr>
            <w:tcW w:w="3432" w:type="dxa"/>
          </w:tcPr>
          <w:p w:rsidR="002A6397" w:rsidRDefault="002A6397" w:rsidP="00703D51">
            <w:pPr>
              <w:pStyle w:val="Pa0"/>
              <w:rPr>
                <w:rFonts w:cs="Cambria"/>
                <w:color w:val="221E1F"/>
                <w:sz w:val="20"/>
                <w:szCs w:val="20"/>
              </w:rPr>
            </w:pPr>
            <w:r>
              <w:rPr>
                <w:rFonts w:cs="Cambria"/>
                <w:color w:val="221E1F"/>
                <w:sz w:val="20"/>
                <w:szCs w:val="20"/>
              </w:rPr>
              <w:t>3: Undersøgelse af indsamling af bioaffald</w:t>
            </w:r>
          </w:p>
        </w:tc>
      </w:tr>
      <w:tr w:rsidR="002A6397" w:rsidRPr="003057E3" w:rsidTr="00703D51">
        <w:trPr>
          <w:trHeight w:val="877"/>
        </w:trPr>
        <w:tc>
          <w:tcPr>
            <w:tcW w:w="2046" w:type="dxa"/>
          </w:tcPr>
          <w:p w:rsidR="002A6397" w:rsidRPr="003057E3" w:rsidRDefault="002A6397" w:rsidP="00703D51">
            <w:pPr>
              <w:pStyle w:val="Pa0"/>
              <w:rPr>
                <w:rStyle w:val="A7"/>
                <w:rFonts w:asciiTheme="majorHAnsi" w:hAnsiTheme="majorHAnsi"/>
              </w:rPr>
            </w:pPr>
            <w:r w:rsidRPr="003057E3">
              <w:rPr>
                <w:rStyle w:val="A7"/>
                <w:rFonts w:asciiTheme="majorHAnsi" w:hAnsiTheme="majorHAnsi"/>
              </w:rPr>
              <w:t>Partnerskab for storskrald</w:t>
            </w:r>
          </w:p>
        </w:tc>
        <w:tc>
          <w:tcPr>
            <w:tcW w:w="7120" w:type="dxa"/>
          </w:tcPr>
          <w:p w:rsidR="002A6397" w:rsidRPr="003057E3" w:rsidRDefault="002A6397" w:rsidP="00703D51">
            <w:pPr>
              <w:rPr>
                <w:rFonts w:asciiTheme="majorHAnsi" w:hAnsiTheme="majorHAnsi"/>
                <w:sz w:val="20"/>
                <w:szCs w:val="20"/>
              </w:rPr>
            </w:pPr>
            <w:r w:rsidRPr="003057E3">
              <w:rPr>
                <w:rFonts w:asciiTheme="majorHAnsi" w:hAnsiTheme="majorHAnsi"/>
                <w:sz w:val="20"/>
                <w:szCs w:val="20"/>
              </w:rPr>
              <w:t>Undersøgelse af hvordan man kan øge genanvendelsen af storskrald, som er finansieret af Miljøstyrelsens kommunepulje.</w:t>
            </w:r>
          </w:p>
          <w:p w:rsidR="002A6397" w:rsidRPr="003057E3" w:rsidRDefault="002A6397" w:rsidP="00703D51">
            <w:pPr>
              <w:rPr>
                <w:rFonts w:asciiTheme="majorHAnsi" w:hAnsiTheme="majorHAnsi"/>
                <w:sz w:val="20"/>
                <w:szCs w:val="20"/>
              </w:rPr>
            </w:pPr>
            <w:r w:rsidRPr="003057E3">
              <w:rPr>
                <w:rFonts w:asciiTheme="majorHAnsi" w:hAnsiTheme="majorHAnsi"/>
                <w:sz w:val="20"/>
                <w:szCs w:val="20"/>
              </w:rPr>
              <w:t xml:space="preserve">Nuværende barrierer for øget genanvendelse af de indsamlede materialer i storskraldsordning skal kortlægges. </w:t>
            </w:r>
          </w:p>
          <w:p w:rsidR="002A6397" w:rsidRPr="003057E3" w:rsidRDefault="002A6397" w:rsidP="00703D51">
            <w:pPr>
              <w:rPr>
                <w:rFonts w:asciiTheme="majorHAnsi" w:hAnsiTheme="majorHAnsi"/>
                <w:sz w:val="20"/>
                <w:szCs w:val="20"/>
              </w:rPr>
            </w:pPr>
            <w:r w:rsidRPr="003057E3">
              <w:rPr>
                <w:rFonts w:asciiTheme="majorHAnsi" w:hAnsiTheme="majorHAnsi"/>
                <w:sz w:val="20"/>
                <w:szCs w:val="20"/>
              </w:rPr>
              <w:t xml:space="preserve">Der vil blive afholdt workshop og dialogmøder med alle aktører i storskraldsordingen. Der vil blive etableret et partnerskab mellem de væsentlige aktører, som deltager i gennemførelsen af projektet.  </w:t>
            </w:r>
          </w:p>
          <w:p w:rsidR="002A6397" w:rsidRPr="003057E3" w:rsidRDefault="002A6397" w:rsidP="00703D51">
            <w:pPr>
              <w:rPr>
                <w:rFonts w:asciiTheme="majorHAnsi" w:hAnsiTheme="majorHAnsi"/>
                <w:sz w:val="20"/>
                <w:szCs w:val="20"/>
              </w:rPr>
            </w:pPr>
            <w:r w:rsidRPr="003057E3">
              <w:rPr>
                <w:rFonts w:asciiTheme="majorHAnsi" w:hAnsiTheme="majorHAnsi"/>
                <w:sz w:val="20"/>
                <w:szCs w:val="20"/>
              </w:rPr>
              <w:t>Desuden inddrages det lokale genbrugscenter og repræsentanter for borgerne.</w:t>
            </w:r>
          </w:p>
          <w:p w:rsidR="002A6397" w:rsidRPr="003057E3" w:rsidRDefault="002A6397" w:rsidP="00703D51">
            <w:pPr>
              <w:rPr>
                <w:rStyle w:val="A7"/>
                <w:rFonts w:asciiTheme="majorHAnsi" w:hAnsiTheme="majorHAnsi" w:cstheme="minorBidi"/>
                <w:color w:val="auto"/>
              </w:rPr>
            </w:pPr>
            <w:r w:rsidRPr="003057E3">
              <w:rPr>
                <w:rFonts w:asciiTheme="majorHAnsi" w:hAnsiTheme="majorHAnsi"/>
                <w:sz w:val="20"/>
                <w:szCs w:val="20"/>
              </w:rPr>
              <w:t xml:space="preserve">Projektets formål er at øge genanvendelsen af materialerne i kommunernes storskraldsordninger. </w:t>
            </w:r>
          </w:p>
        </w:tc>
        <w:tc>
          <w:tcPr>
            <w:tcW w:w="1290" w:type="dxa"/>
          </w:tcPr>
          <w:p w:rsidR="002A6397" w:rsidRPr="003057E3" w:rsidRDefault="002A6397" w:rsidP="00703D51">
            <w:pPr>
              <w:pStyle w:val="Pa1"/>
              <w:jc w:val="center"/>
              <w:rPr>
                <w:rStyle w:val="A7"/>
                <w:rFonts w:asciiTheme="majorHAnsi" w:hAnsiTheme="majorHAnsi"/>
              </w:rPr>
            </w:pPr>
            <w:r w:rsidRPr="003057E3">
              <w:rPr>
                <w:rStyle w:val="A7"/>
                <w:rFonts w:asciiTheme="majorHAnsi" w:hAnsiTheme="majorHAnsi"/>
              </w:rPr>
              <w:t>2016</w:t>
            </w:r>
          </w:p>
        </w:tc>
        <w:tc>
          <w:tcPr>
            <w:tcW w:w="3432" w:type="dxa"/>
          </w:tcPr>
          <w:p w:rsidR="002A6397" w:rsidRPr="003057E3" w:rsidRDefault="002A6397" w:rsidP="00703D51">
            <w:pPr>
              <w:pStyle w:val="Pa0"/>
              <w:rPr>
                <w:rStyle w:val="A7"/>
                <w:rFonts w:asciiTheme="majorHAnsi" w:hAnsiTheme="majorHAnsi"/>
              </w:rPr>
            </w:pPr>
            <w:r w:rsidRPr="003057E3">
              <w:rPr>
                <w:rStyle w:val="A7"/>
                <w:rFonts w:asciiTheme="majorHAnsi" w:hAnsiTheme="majorHAnsi"/>
              </w:rPr>
              <w:t>6: Optimering af storskraldsindsamlingen</w:t>
            </w:r>
          </w:p>
        </w:tc>
      </w:tr>
    </w:tbl>
    <w:p w:rsidR="00CA6370" w:rsidRPr="00C37DA7" w:rsidRDefault="00CA6370" w:rsidP="00097A30">
      <w:pPr>
        <w:rPr>
          <w:rFonts w:asciiTheme="majorHAnsi" w:hAnsiTheme="majorHAnsi"/>
        </w:rPr>
      </w:pPr>
      <w:bookmarkStart w:id="0" w:name="_GoBack"/>
      <w:bookmarkEnd w:id="0"/>
    </w:p>
    <w:sectPr w:rsidR="00CA6370" w:rsidRPr="00C37DA7" w:rsidSect="00F83D6C">
      <w:pgSz w:w="16838" w:h="11906" w:orient="landscape"/>
      <w:pgMar w:top="1134" w:right="1701"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yriad Pro">
    <w:altName w:val="Arial"/>
    <w:panose1 w:val="00000000000000000000"/>
    <w:charset w:val="00"/>
    <w:family w:val="swiss"/>
    <w:notTrueType/>
    <w:pitch w:val="variable"/>
    <w:sig w:usb0="00000001" w:usb1="00000001" w:usb2="00000000" w:usb3="00000000" w:csb0="0000019F" w:csb1="00000000"/>
  </w:font>
  <w:font w:name="Geogrotesque-SemiBold">
    <w:panose1 w:val="00000000000000000000"/>
    <w:charset w:val="00"/>
    <w:family w:val="swiss"/>
    <w:notTrueType/>
    <w:pitch w:val="default"/>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FE176E"/>
    <w:multiLevelType w:val="hybridMultilevel"/>
    <w:tmpl w:val="1EAACE7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F83D6C"/>
    <w:rsid w:val="00097A30"/>
    <w:rsid w:val="00107B35"/>
    <w:rsid w:val="00123638"/>
    <w:rsid w:val="00220D39"/>
    <w:rsid w:val="002A6397"/>
    <w:rsid w:val="003057E3"/>
    <w:rsid w:val="003D2912"/>
    <w:rsid w:val="0066016A"/>
    <w:rsid w:val="006623FF"/>
    <w:rsid w:val="00870C8D"/>
    <w:rsid w:val="00977C8E"/>
    <w:rsid w:val="00A16963"/>
    <w:rsid w:val="00C37DA7"/>
    <w:rsid w:val="00CA6350"/>
    <w:rsid w:val="00CA6370"/>
    <w:rsid w:val="00CB641E"/>
    <w:rsid w:val="00F83D6C"/>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23FF"/>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F83D6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afsnit">
    <w:name w:val="List Paragraph"/>
    <w:basedOn w:val="Normal"/>
    <w:uiPriority w:val="34"/>
    <w:qFormat/>
    <w:rsid w:val="00F83D6C"/>
    <w:pPr>
      <w:ind w:left="720"/>
      <w:contextualSpacing/>
    </w:pPr>
  </w:style>
  <w:style w:type="paragraph" w:customStyle="1" w:styleId="Pa0">
    <w:name w:val="Pa0"/>
    <w:basedOn w:val="Normal"/>
    <w:next w:val="Normal"/>
    <w:uiPriority w:val="99"/>
    <w:rsid w:val="00C37DA7"/>
    <w:pPr>
      <w:autoSpaceDE w:val="0"/>
      <w:autoSpaceDN w:val="0"/>
      <w:adjustRightInd w:val="0"/>
      <w:spacing w:after="0" w:line="241" w:lineRule="atLeast"/>
    </w:pPr>
    <w:rPr>
      <w:rFonts w:ascii="Cambria" w:hAnsi="Cambria"/>
      <w:sz w:val="24"/>
      <w:szCs w:val="24"/>
    </w:rPr>
  </w:style>
  <w:style w:type="character" w:customStyle="1" w:styleId="A7">
    <w:name w:val="A7"/>
    <w:uiPriority w:val="99"/>
    <w:rsid w:val="00C37DA7"/>
    <w:rPr>
      <w:rFonts w:cs="Cambria"/>
      <w:color w:val="221E1F"/>
      <w:sz w:val="20"/>
      <w:szCs w:val="20"/>
    </w:rPr>
  </w:style>
  <w:style w:type="paragraph" w:customStyle="1" w:styleId="Pa1">
    <w:name w:val="Pa1"/>
    <w:basedOn w:val="Normal"/>
    <w:next w:val="Normal"/>
    <w:uiPriority w:val="99"/>
    <w:rsid w:val="00C37DA7"/>
    <w:pPr>
      <w:autoSpaceDE w:val="0"/>
      <w:autoSpaceDN w:val="0"/>
      <w:adjustRightInd w:val="0"/>
      <w:spacing w:after="0" w:line="241" w:lineRule="atLeast"/>
    </w:pPr>
    <w:rPr>
      <w:rFonts w:ascii="Cambria" w:hAnsi="Cambria"/>
      <w:sz w:val="24"/>
      <w:szCs w:val="24"/>
    </w:rPr>
  </w:style>
  <w:style w:type="paragraph" w:customStyle="1" w:styleId="Pa5">
    <w:name w:val="Pa5"/>
    <w:basedOn w:val="Normal"/>
    <w:next w:val="Normal"/>
    <w:uiPriority w:val="99"/>
    <w:rsid w:val="00CB641E"/>
    <w:pPr>
      <w:autoSpaceDE w:val="0"/>
      <w:autoSpaceDN w:val="0"/>
      <w:adjustRightInd w:val="0"/>
      <w:spacing w:after="0" w:line="341" w:lineRule="atLeast"/>
    </w:pPr>
    <w:rPr>
      <w:rFonts w:ascii="Myriad Pro" w:hAnsi="Myriad Pro"/>
      <w:sz w:val="24"/>
      <w:szCs w:val="24"/>
    </w:rPr>
  </w:style>
  <w:style w:type="paragraph" w:customStyle="1" w:styleId="Pa19">
    <w:name w:val="Pa19"/>
    <w:basedOn w:val="Normal"/>
    <w:next w:val="Normal"/>
    <w:uiPriority w:val="99"/>
    <w:rsid w:val="002A6397"/>
    <w:pPr>
      <w:autoSpaceDE w:val="0"/>
      <w:autoSpaceDN w:val="0"/>
      <w:adjustRightInd w:val="0"/>
      <w:spacing w:after="0" w:line="201" w:lineRule="atLeast"/>
    </w:pPr>
    <w:rPr>
      <w:rFonts w:ascii="Myriad Pro" w:hAnsi="Myriad Pro"/>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table" w:styleId="Tabel-Gitter">
    <w:name w:val="Table Grid"/>
    <w:basedOn w:val="Tabel-Normal"/>
    <w:uiPriority w:val="59"/>
    <w:rsid w:val="00F83D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F83D6C"/>
    <w:pPr>
      <w:ind w:left="720"/>
      <w:contextualSpacing/>
    </w:pPr>
  </w:style>
  <w:style w:type="paragraph" w:customStyle="1" w:styleId="Pa0">
    <w:name w:val="Pa0"/>
    <w:basedOn w:val="Normal"/>
    <w:next w:val="Normal"/>
    <w:uiPriority w:val="99"/>
    <w:rsid w:val="00C37DA7"/>
    <w:pPr>
      <w:autoSpaceDE w:val="0"/>
      <w:autoSpaceDN w:val="0"/>
      <w:adjustRightInd w:val="0"/>
      <w:spacing w:after="0" w:line="241" w:lineRule="atLeast"/>
    </w:pPr>
    <w:rPr>
      <w:rFonts w:ascii="Cambria" w:hAnsi="Cambria"/>
      <w:sz w:val="24"/>
      <w:szCs w:val="24"/>
    </w:rPr>
  </w:style>
  <w:style w:type="character" w:customStyle="1" w:styleId="A7">
    <w:name w:val="A7"/>
    <w:uiPriority w:val="99"/>
    <w:rsid w:val="00C37DA7"/>
    <w:rPr>
      <w:rFonts w:cs="Cambria"/>
      <w:color w:val="221E1F"/>
      <w:sz w:val="20"/>
      <w:szCs w:val="20"/>
    </w:rPr>
  </w:style>
  <w:style w:type="paragraph" w:customStyle="1" w:styleId="Pa1">
    <w:name w:val="Pa1"/>
    <w:basedOn w:val="Normal"/>
    <w:next w:val="Normal"/>
    <w:uiPriority w:val="99"/>
    <w:rsid w:val="00C37DA7"/>
    <w:pPr>
      <w:autoSpaceDE w:val="0"/>
      <w:autoSpaceDN w:val="0"/>
      <w:adjustRightInd w:val="0"/>
      <w:spacing w:after="0" w:line="241" w:lineRule="atLeast"/>
    </w:pPr>
    <w:rPr>
      <w:rFonts w:ascii="Cambria" w:hAnsi="Cambria"/>
      <w:sz w:val="24"/>
      <w:szCs w:val="24"/>
    </w:rPr>
  </w:style>
  <w:style w:type="paragraph" w:customStyle="1" w:styleId="Pa5">
    <w:name w:val="Pa5"/>
    <w:basedOn w:val="Normal"/>
    <w:next w:val="Normal"/>
    <w:uiPriority w:val="99"/>
    <w:rsid w:val="00CB641E"/>
    <w:pPr>
      <w:autoSpaceDE w:val="0"/>
      <w:autoSpaceDN w:val="0"/>
      <w:adjustRightInd w:val="0"/>
      <w:spacing w:after="0" w:line="341" w:lineRule="atLeast"/>
    </w:pPr>
    <w:rPr>
      <w:rFonts w:ascii="Myriad Pro" w:hAnsi="Myriad Pro"/>
      <w:sz w:val="24"/>
      <w:szCs w:val="24"/>
    </w:rPr>
  </w:style>
  <w:style w:type="paragraph" w:customStyle="1" w:styleId="Pa19">
    <w:name w:val="Pa19"/>
    <w:basedOn w:val="Normal"/>
    <w:next w:val="Normal"/>
    <w:uiPriority w:val="99"/>
    <w:rsid w:val="002A6397"/>
    <w:pPr>
      <w:autoSpaceDE w:val="0"/>
      <w:autoSpaceDN w:val="0"/>
      <w:adjustRightInd w:val="0"/>
      <w:spacing w:after="0" w:line="201" w:lineRule="atLeast"/>
    </w:pPr>
    <w:rPr>
      <w:rFonts w:ascii="Myriad Pro" w:hAnsi="Myriad Pro"/>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746</Words>
  <Characters>4551</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Vestforbrænding</Company>
  <LinksUpToDate>false</LinksUpToDate>
  <CharactersWithSpaces>5287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Cicilie Naja Hegelskov Senderovitz (CNA)</dc:creator>
  <cp:lastModifiedBy>Trine Baarstrøm</cp:lastModifiedBy>
  <cp:revision>2</cp:revision>
  <cp:lastPrinted>2015-12-17T10:27:00Z</cp:lastPrinted>
  <dcterms:created xsi:type="dcterms:W3CDTF">2016-02-10T15:17:00Z</dcterms:created>
  <dcterms:modified xsi:type="dcterms:W3CDTF">2016-02-10T15:17:00Z</dcterms:modified>
</cp:coreProperties>
</file>